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AA47" w14:textId="507D2C73" w:rsidR="0064049D" w:rsidRDefault="00562A5A" w:rsidP="0064049D">
      <w:pPr>
        <w:pStyle w:val="CommitteeTitle"/>
        <w:rPr>
          <w:rFonts w:ascii="Arial" w:hAnsi="Arial" w:cs="Arial"/>
          <w:color w:val="000000"/>
        </w:rPr>
      </w:pPr>
      <w:r>
        <w:drawing>
          <wp:anchor distT="0" distB="0" distL="114300" distR="114300" simplePos="0" relativeHeight="251658240" behindDoc="1" locked="0" layoutInCell="1" allowOverlap="1" wp14:anchorId="5105AF4A" wp14:editId="2FE83BAA">
            <wp:simplePos x="0" y="0"/>
            <wp:positionH relativeFrom="column">
              <wp:posOffset>-401955</wp:posOffset>
            </wp:positionH>
            <wp:positionV relativeFrom="paragraph">
              <wp:posOffset>-55880</wp:posOffset>
            </wp:positionV>
            <wp:extent cx="6972300" cy="92075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920750"/>
                    </a:xfrm>
                    <a:prstGeom prst="rect">
                      <a:avLst/>
                    </a:prstGeom>
                    <a:noFill/>
                  </pic:spPr>
                </pic:pic>
              </a:graphicData>
            </a:graphic>
            <wp14:sizeRelH relativeFrom="page">
              <wp14:pctWidth>0</wp14:pctWidth>
            </wp14:sizeRelH>
            <wp14:sizeRelV relativeFrom="page">
              <wp14:pctHeight>0</wp14:pctHeight>
            </wp14:sizeRelV>
          </wp:anchor>
        </w:drawing>
      </w:r>
      <w:r w:rsidR="0064049D">
        <w:rPr>
          <w:rFonts w:ascii="Arial" w:hAnsi="Arial" w:cs="Arial"/>
        </w:rPr>
        <w:t xml:space="preserve">Fife Planning </w:t>
      </w:r>
      <w:r w:rsidR="00522D20">
        <w:rPr>
          <w:rFonts w:ascii="Arial" w:hAnsi="Arial" w:cs="Arial"/>
        </w:rPr>
        <w:t>R</w:t>
      </w:r>
      <w:r w:rsidR="0064049D">
        <w:rPr>
          <w:rFonts w:ascii="Arial" w:hAnsi="Arial" w:cs="Arial"/>
        </w:rPr>
        <w:t>eview Body</w:t>
      </w:r>
    </w:p>
    <w:p w14:paraId="6B430F27" w14:textId="77777777" w:rsidR="0064049D" w:rsidRDefault="0064049D" w:rsidP="0064049D">
      <w:pPr>
        <w:rPr>
          <w:rFonts w:ascii="Arial" w:hAnsi="Arial" w:cs="Arial"/>
          <w:sz w:val="24"/>
          <w:szCs w:val="24"/>
        </w:rPr>
      </w:pPr>
    </w:p>
    <w:p w14:paraId="06A92F34" w14:textId="77777777" w:rsidR="0064049D" w:rsidRDefault="0064049D" w:rsidP="0064049D">
      <w:pPr>
        <w:rPr>
          <w:rFonts w:ascii="Arial" w:hAnsi="Arial" w:cs="Arial"/>
          <w:sz w:val="24"/>
          <w:szCs w:val="24"/>
        </w:rPr>
      </w:pPr>
    </w:p>
    <w:p w14:paraId="238494D1" w14:textId="7AD717D1" w:rsidR="0064049D" w:rsidRDefault="0064049D" w:rsidP="0064049D">
      <w:pPr>
        <w:rPr>
          <w:rFonts w:ascii="Arial" w:hAnsi="Arial" w:cs="Arial"/>
          <w:sz w:val="24"/>
          <w:szCs w:val="24"/>
        </w:rPr>
      </w:pPr>
      <w:r>
        <w:rPr>
          <w:rFonts w:ascii="Arial" w:hAnsi="Arial" w:cs="Arial"/>
          <w:sz w:val="24"/>
          <w:szCs w:val="24"/>
        </w:rPr>
        <w:t>FPRB Reference</w:t>
      </w:r>
      <w:r w:rsidR="00522D20">
        <w:rPr>
          <w:rFonts w:ascii="Arial" w:hAnsi="Arial" w:cs="Arial"/>
          <w:sz w:val="24"/>
          <w:szCs w:val="24"/>
        </w:rPr>
        <w:t>: 24/402</w:t>
      </w:r>
    </w:p>
    <w:p w14:paraId="304DCEDF" w14:textId="77777777" w:rsidR="0064049D" w:rsidRDefault="0064049D" w:rsidP="0064049D">
      <w:pPr>
        <w:rPr>
          <w:rFonts w:ascii="Arial" w:hAnsi="Arial" w:cs="Arial"/>
          <w:sz w:val="24"/>
          <w:szCs w:val="24"/>
        </w:rPr>
      </w:pPr>
    </w:p>
    <w:tbl>
      <w:tblPr>
        <w:tblW w:w="0" w:type="auto"/>
        <w:tblLook w:val="00A0" w:firstRow="1" w:lastRow="0" w:firstColumn="1" w:lastColumn="0" w:noHBand="0" w:noVBand="0"/>
      </w:tblPr>
      <w:tblGrid>
        <w:gridCol w:w="9638"/>
      </w:tblGrid>
      <w:tr w:rsidR="0064049D" w14:paraId="65722187" w14:textId="77777777" w:rsidTr="00192715">
        <w:tc>
          <w:tcPr>
            <w:tcW w:w="9854" w:type="dxa"/>
            <w:tcBorders>
              <w:top w:val="nil"/>
              <w:left w:val="nil"/>
              <w:bottom w:val="single" w:sz="4" w:space="0" w:color="00424F"/>
              <w:right w:val="nil"/>
            </w:tcBorders>
          </w:tcPr>
          <w:p w14:paraId="34061CA6" w14:textId="77777777" w:rsidR="0064049D" w:rsidRDefault="0064049D" w:rsidP="00192715">
            <w:pPr>
              <w:spacing w:line="276" w:lineRule="auto"/>
              <w:rPr>
                <w:rFonts w:ascii="Arial" w:hAnsi="Arial" w:cs="Arial"/>
                <w:sz w:val="24"/>
                <w:szCs w:val="24"/>
              </w:rPr>
            </w:pPr>
          </w:p>
          <w:p w14:paraId="6985EBC3" w14:textId="31892882" w:rsidR="0064049D" w:rsidRDefault="0064049D" w:rsidP="00192715">
            <w:pPr>
              <w:spacing w:line="276" w:lineRule="auto"/>
              <w:rPr>
                <w:rFonts w:ascii="Arial" w:hAnsi="Arial" w:cs="Arial"/>
                <w:b/>
                <w:sz w:val="28"/>
                <w:szCs w:val="28"/>
              </w:rPr>
            </w:pPr>
            <w:r>
              <w:rPr>
                <w:rFonts w:ascii="Arial" w:hAnsi="Arial" w:cs="Arial"/>
                <w:b/>
                <w:sz w:val="28"/>
                <w:szCs w:val="28"/>
              </w:rPr>
              <w:t>Review Decision Notice</w:t>
            </w:r>
          </w:p>
          <w:p w14:paraId="481B96B9" w14:textId="77777777" w:rsidR="0064049D" w:rsidRDefault="0064049D" w:rsidP="00192715">
            <w:pPr>
              <w:spacing w:line="276" w:lineRule="auto"/>
              <w:rPr>
                <w:rFonts w:ascii="Arial" w:hAnsi="Arial" w:cs="Arial"/>
                <w:b/>
                <w:sz w:val="28"/>
                <w:szCs w:val="28"/>
              </w:rPr>
            </w:pPr>
          </w:p>
        </w:tc>
      </w:tr>
    </w:tbl>
    <w:p w14:paraId="667D2E94" w14:textId="77777777" w:rsidR="0064049D" w:rsidRDefault="0064049D" w:rsidP="0064049D">
      <w:pPr>
        <w:rPr>
          <w:rFonts w:ascii="Arial" w:hAnsi="Arial" w:cs="Arial"/>
          <w:sz w:val="24"/>
          <w:szCs w:val="24"/>
        </w:rPr>
      </w:pPr>
    </w:p>
    <w:p w14:paraId="6B70CB3D" w14:textId="77777777" w:rsidR="0064049D" w:rsidRDefault="0064049D" w:rsidP="0064049D">
      <w:pPr>
        <w:rPr>
          <w:rFonts w:ascii="Arial" w:hAnsi="Arial" w:cs="Arial"/>
          <w:sz w:val="24"/>
          <w:szCs w:val="24"/>
        </w:rPr>
      </w:pPr>
      <w:r>
        <w:rPr>
          <w:rFonts w:ascii="Arial" w:hAnsi="Arial" w:cs="Arial"/>
          <w:sz w:val="24"/>
          <w:szCs w:val="24"/>
        </w:rPr>
        <w:t>Decision by Fife Planning Review Body (the FPRB)</w:t>
      </w:r>
    </w:p>
    <w:p w14:paraId="6131DD71" w14:textId="77777777" w:rsidR="0064049D" w:rsidRDefault="0064049D" w:rsidP="0064049D">
      <w:pPr>
        <w:rPr>
          <w:rFonts w:ascii="Arial" w:hAnsi="Arial" w:cs="Arial"/>
          <w:sz w:val="24"/>
          <w:szCs w:val="24"/>
        </w:rPr>
      </w:pPr>
    </w:p>
    <w:p w14:paraId="510922AC" w14:textId="16C978D1" w:rsidR="0064049D" w:rsidRDefault="0064049D" w:rsidP="0064049D">
      <w:pPr>
        <w:numPr>
          <w:ilvl w:val="0"/>
          <w:numId w:val="4"/>
        </w:numPr>
        <w:rPr>
          <w:rFonts w:ascii="Arial" w:hAnsi="Arial" w:cs="Arial"/>
          <w:sz w:val="24"/>
          <w:szCs w:val="24"/>
        </w:rPr>
      </w:pPr>
      <w:r>
        <w:rPr>
          <w:rFonts w:ascii="Arial" w:hAnsi="Arial" w:cs="Arial"/>
          <w:sz w:val="24"/>
          <w:szCs w:val="24"/>
        </w:rPr>
        <w:t>Site Address: Land To South Somerville Avenue</w:t>
      </w:r>
      <w:r w:rsidR="00F977AE">
        <w:rPr>
          <w:rFonts w:ascii="Arial" w:hAnsi="Arial" w:cs="Arial"/>
          <w:sz w:val="24"/>
          <w:szCs w:val="24"/>
        </w:rPr>
        <w:t xml:space="preserve">, </w:t>
      </w:r>
      <w:r>
        <w:rPr>
          <w:rFonts w:ascii="Arial" w:hAnsi="Arial" w:cs="Arial"/>
          <w:sz w:val="24"/>
          <w:szCs w:val="24"/>
        </w:rPr>
        <w:t>Dunfermline</w:t>
      </w:r>
      <w:r w:rsidR="00F977AE">
        <w:rPr>
          <w:rFonts w:ascii="Arial" w:hAnsi="Arial" w:cs="Arial"/>
          <w:sz w:val="24"/>
          <w:szCs w:val="24"/>
        </w:rPr>
        <w:t>,</w:t>
      </w:r>
      <w:r>
        <w:rPr>
          <w:rFonts w:ascii="Arial" w:hAnsi="Arial" w:cs="Arial"/>
          <w:sz w:val="24"/>
          <w:szCs w:val="24"/>
        </w:rPr>
        <w:t xml:space="preserve"> Fife</w:t>
      </w:r>
    </w:p>
    <w:p w14:paraId="66840C87" w14:textId="77777777" w:rsidR="0064049D" w:rsidRDefault="0064049D" w:rsidP="0064049D">
      <w:pPr>
        <w:numPr>
          <w:ilvl w:val="0"/>
          <w:numId w:val="4"/>
        </w:numPr>
        <w:rPr>
          <w:rFonts w:ascii="Arial" w:hAnsi="Arial" w:cs="Arial"/>
          <w:sz w:val="24"/>
          <w:szCs w:val="24"/>
        </w:rPr>
      </w:pPr>
      <w:r>
        <w:rPr>
          <w:rFonts w:ascii="Arial" w:hAnsi="Arial" w:cs="Arial"/>
          <w:sz w:val="24"/>
          <w:szCs w:val="24"/>
        </w:rPr>
        <w:t>Application for review by Mr David Gray against the decision by an appointed officer of Fife Council</w:t>
      </w:r>
    </w:p>
    <w:p w14:paraId="72E19465" w14:textId="77777777" w:rsidR="0064049D" w:rsidRDefault="0064049D" w:rsidP="0064049D">
      <w:pPr>
        <w:numPr>
          <w:ilvl w:val="0"/>
          <w:numId w:val="4"/>
        </w:numPr>
        <w:rPr>
          <w:rFonts w:ascii="Arial" w:hAnsi="Arial" w:cs="Arial"/>
          <w:sz w:val="24"/>
          <w:szCs w:val="24"/>
        </w:rPr>
      </w:pPr>
      <w:r>
        <w:rPr>
          <w:rFonts w:ascii="Arial" w:hAnsi="Arial" w:cs="Arial"/>
          <w:sz w:val="24"/>
          <w:szCs w:val="24"/>
        </w:rPr>
        <w:t>Application 24/00739/PPP for Planning permission in principle for the erection of dwellinghouse (Class 9) and associated works</w:t>
      </w:r>
    </w:p>
    <w:p w14:paraId="5306E279" w14:textId="77777777" w:rsidR="0064049D" w:rsidRDefault="0064049D" w:rsidP="0064049D">
      <w:pPr>
        <w:numPr>
          <w:ilvl w:val="0"/>
          <w:numId w:val="4"/>
        </w:numPr>
        <w:rPr>
          <w:rFonts w:ascii="Arial" w:hAnsi="Arial" w:cs="Arial"/>
          <w:sz w:val="24"/>
          <w:szCs w:val="24"/>
        </w:rPr>
      </w:pPr>
      <w:r>
        <w:rPr>
          <w:rFonts w:ascii="Arial" w:hAnsi="Arial" w:cs="Arial"/>
          <w:sz w:val="24"/>
          <w:szCs w:val="24"/>
        </w:rPr>
        <w:t>Application Drawings:</w:t>
      </w:r>
    </w:p>
    <w:p w14:paraId="4A2B187E" w14:textId="77777777" w:rsidR="0064049D" w:rsidRDefault="0064049D" w:rsidP="0064049D">
      <w:pPr>
        <w:ind w:left="720"/>
        <w:rPr>
          <w:rFonts w:ascii="Arial" w:hAnsi="Arial" w:cs="Arial"/>
          <w:sz w:val="24"/>
          <w:szCs w:val="24"/>
        </w:rPr>
      </w:pPr>
      <w:r>
        <w:rPr>
          <w:rFonts w:ascii="Arial" w:hAnsi="Arial" w:cs="Arial"/>
          <w:sz w:val="24"/>
          <w:szCs w:val="24"/>
        </w:rPr>
        <w:t xml:space="preserve">01 - Location Plan, 02 - Supporting Statement, 03 - Low Carbon Sustainability Checklist, 04 - Report, 05 - Report, </w:t>
      </w:r>
    </w:p>
    <w:p w14:paraId="7257801F" w14:textId="77777777" w:rsidR="0064049D" w:rsidRDefault="0064049D" w:rsidP="0064049D">
      <w:pPr>
        <w:numPr>
          <w:ilvl w:val="0"/>
          <w:numId w:val="4"/>
        </w:numPr>
        <w:rPr>
          <w:rFonts w:ascii="Arial" w:hAnsi="Arial" w:cs="Arial"/>
          <w:sz w:val="24"/>
          <w:szCs w:val="24"/>
        </w:rPr>
      </w:pPr>
      <w:r>
        <w:rPr>
          <w:rFonts w:ascii="Arial" w:hAnsi="Arial" w:cs="Arial"/>
          <w:sz w:val="24"/>
          <w:szCs w:val="24"/>
        </w:rPr>
        <w:t>No Site Inspection took place.</w:t>
      </w:r>
    </w:p>
    <w:p w14:paraId="21DB2A1D" w14:textId="77777777" w:rsidR="0064049D" w:rsidRDefault="0064049D" w:rsidP="0064049D">
      <w:pPr>
        <w:rPr>
          <w:rFonts w:ascii="Arial" w:hAnsi="Arial" w:cs="Arial"/>
          <w:sz w:val="24"/>
          <w:szCs w:val="24"/>
        </w:rPr>
      </w:pPr>
    </w:p>
    <w:p w14:paraId="6FEB4FF5" w14:textId="363AE31F" w:rsidR="0064049D" w:rsidRDefault="0064049D" w:rsidP="0064049D">
      <w:pPr>
        <w:rPr>
          <w:rFonts w:ascii="Arial" w:hAnsi="Arial" w:cs="Arial"/>
          <w:sz w:val="24"/>
          <w:szCs w:val="24"/>
        </w:rPr>
      </w:pPr>
      <w:r>
        <w:rPr>
          <w:rFonts w:ascii="Arial" w:hAnsi="Arial" w:cs="Arial"/>
          <w:sz w:val="24"/>
          <w:szCs w:val="24"/>
        </w:rPr>
        <w:t>Date of Decision Notice:</w:t>
      </w:r>
      <w:r w:rsidR="002D2B7B">
        <w:rPr>
          <w:rFonts w:ascii="Arial" w:hAnsi="Arial" w:cs="Arial"/>
          <w:sz w:val="24"/>
          <w:szCs w:val="24"/>
        </w:rPr>
        <w:t xml:space="preserve"> </w:t>
      </w:r>
      <w:r w:rsidR="00DC05C5">
        <w:rPr>
          <w:rFonts w:ascii="Arial" w:hAnsi="Arial" w:cs="Arial"/>
          <w:sz w:val="24"/>
          <w:szCs w:val="24"/>
        </w:rPr>
        <w:t xml:space="preserve"> </w:t>
      </w:r>
      <w:r w:rsidR="00F436F7">
        <w:rPr>
          <w:rFonts w:ascii="Arial" w:hAnsi="Arial" w:cs="Arial"/>
          <w:sz w:val="24"/>
          <w:szCs w:val="24"/>
        </w:rPr>
        <w:t>13</w:t>
      </w:r>
      <w:r w:rsidR="00DC05C5">
        <w:rPr>
          <w:rFonts w:ascii="Arial" w:hAnsi="Arial" w:cs="Arial"/>
          <w:sz w:val="24"/>
          <w:szCs w:val="24"/>
        </w:rPr>
        <w:t>th</w:t>
      </w:r>
      <w:r w:rsidR="002D2B7B" w:rsidRPr="002D2B7B">
        <w:rPr>
          <w:rFonts w:ascii="Arial" w:hAnsi="Arial" w:cs="Arial"/>
          <w:sz w:val="24"/>
          <w:szCs w:val="24"/>
        </w:rPr>
        <w:t xml:space="preserve"> January 2025</w:t>
      </w:r>
    </w:p>
    <w:p w14:paraId="31675767" w14:textId="77777777" w:rsidR="0064049D" w:rsidRDefault="0064049D" w:rsidP="0064049D">
      <w:pPr>
        <w:pBdr>
          <w:bottom w:val="single" w:sz="4" w:space="1" w:color="auto"/>
        </w:pBdr>
        <w:rPr>
          <w:rFonts w:ascii="Arial" w:hAnsi="Arial" w:cs="Arial"/>
          <w:sz w:val="24"/>
          <w:szCs w:val="24"/>
        </w:rPr>
      </w:pPr>
    </w:p>
    <w:p w14:paraId="6490C562" w14:textId="77777777" w:rsidR="0064049D" w:rsidRDefault="0064049D" w:rsidP="0064049D">
      <w:pPr>
        <w:rPr>
          <w:rFonts w:ascii="Arial" w:hAnsi="Arial" w:cs="Arial"/>
          <w:sz w:val="24"/>
          <w:szCs w:val="24"/>
        </w:rPr>
      </w:pPr>
    </w:p>
    <w:p w14:paraId="20F13EEF" w14:textId="77777777" w:rsidR="0064049D" w:rsidRDefault="0064049D" w:rsidP="0064049D">
      <w:pPr>
        <w:rPr>
          <w:rFonts w:ascii="Arial" w:hAnsi="Arial" w:cs="Arial"/>
          <w:b/>
          <w:sz w:val="24"/>
          <w:szCs w:val="24"/>
        </w:rPr>
      </w:pPr>
      <w:r>
        <w:rPr>
          <w:rFonts w:ascii="Arial" w:hAnsi="Arial" w:cs="Arial"/>
          <w:b/>
          <w:sz w:val="24"/>
          <w:szCs w:val="24"/>
        </w:rPr>
        <w:t>Decision</w:t>
      </w:r>
    </w:p>
    <w:p w14:paraId="620813BD" w14:textId="77777777" w:rsidR="0064049D" w:rsidRDefault="0064049D" w:rsidP="0064049D">
      <w:pPr>
        <w:rPr>
          <w:rFonts w:ascii="Arial" w:hAnsi="Arial" w:cs="Arial"/>
          <w:b/>
          <w:sz w:val="24"/>
          <w:szCs w:val="24"/>
        </w:rPr>
      </w:pPr>
    </w:p>
    <w:p w14:paraId="6AEA2D59" w14:textId="77777777" w:rsidR="0064049D" w:rsidRDefault="0064049D" w:rsidP="00DC05C5">
      <w:pPr>
        <w:jc w:val="both"/>
        <w:rPr>
          <w:rFonts w:ascii="Arial" w:hAnsi="Arial" w:cs="Arial"/>
          <w:sz w:val="24"/>
          <w:szCs w:val="24"/>
        </w:rPr>
      </w:pPr>
      <w:r>
        <w:rPr>
          <w:rFonts w:ascii="Arial" w:hAnsi="Arial" w:cs="Arial"/>
          <w:sz w:val="24"/>
          <w:szCs w:val="24"/>
        </w:rPr>
        <w:t>The FPRB upholds the determination reviewed by them and refuses Planning Permission for the reason(s) outlined below in section 4.0.</w:t>
      </w:r>
    </w:p>
    <w:p w14:paraId="34DA9A8E" w14:textId="77777777" w:rsidR="0064049D" w:rsidRDefault="0064049D" w:rsidP="00DC05C5">
      <w:pPr>
        <w:jc w:val="both"/>
        <w:rPr>
          <w:rFonts w:ascii="Arial" w:hAnsi="Arial" w:cs="Arial"/>
          <w:sz w:val="24"/>
          <w:szCs w:val="24"/>
        </w:rPr>
      </w:pPr>
    </w:p>
    <w:p w14:paraId="416810BA" w14:textId="77777777" w:rsidR="002D2B7B" w:rsidRPr="002D2B7B" w:rsidRDefault="002D2B7B" w:rsidP="00DC05C5">
      <w:pPr>
        <w:jc w:val="both"/>
        <w:rPr>
          <w:rFonts w:ascii="Arial" w:hAnsi="Arial" w:cs="Arial"/>
          <w:b/>
          <w:sz w:val="24"/>
          <w:szCs w:val="24"/>
        </w:rPr>
      </w:pPr>
      <w:r w:rsidRPr="002D2B7B">
        <w:rPr>
          <w:rFonts w:ascii="Arial" w:hAnsi="Arial" w:cs="Arial"/>
          <w:b/>
          <w:sz w:val="24"/>
          <w:szCs w:val="24"/>
        </w:rPr>
        <w:t>1.0 </w:t>
      </w:r>
      <w:r w:rsidRPr="002D2B7B">
        <w:rPr>
          <w:rFonts w:ascii="Arial" w:hAnsi="Arial" w:cs="Arial"/>
          <w:b/>
          <w:sz w:val="24"/>
          <w:szCs w:val="24"/>
        </w:rPr>
        <w:tab/>
      </w:r>
      <w:r w:rsidRPr="003326F4">
        <w:rPr>
          <w:rFonts w:ascii="Arial" w:hAnsi="Arial" w:cs="Arial"/>
          <w:b/>
          <w:sz w:val="24"/>
          <w:szCs w:val="24"/>
          <w:u w:val="single"/>
        </w:rPr>
        <w:t>Preliminary   </w:t>
      </w:r>
      <w:r w:rsidRPr="002D2B7B">
        <w:rPr>
          <w:rFonts w:ascii="Arial" w:hAnsi="Arial" w:cs="Arial"/>
          <w:b/>
          <w:sz w:val="24"/>
          <w:szCs w:val="24"/>
        </w:rPr>
        <w:t> </w:t>
      </w:r>
    </w:p>
    <w:p w14:paraId="505692ED" w14:textId="77777777" w:rsidR="002D2B7B" w:rsidRPr="002D2B7B" w:rsidRDefault="002D2B7B" w:rsidP="00DC05C5">
      <w:pPr>
        <w:jc w:val="both"/>
      </w:pPr>
      <w:r w:rsidRPr="002D2B7B">
        <w:t> </w:t>
      </w:r>
    </w:p>
    <w:p w14:paraId="244F6265" w14:textId="77777777" w:rsidR="002D2B7B" w:rsidRPr="002D2B7B" w:rsidRDefault="002D2B7B" w:rsidP="00DC05C5">
      <w:pPr>
        <w:ind w:left="720" w:hanging="720"/>
        <w:jc w:val="both"/>
        <w:rPr>
          <w:rFonts w:ascii="Arial" w:hAnsi="Arial" w:cs="Arial"/>
          <w:sz w:val="24"/>
          <w:szCs w:val="24"/>
        </w:rPr>
      </w:pPr>
      <w:r w:rsidRPr="002D2B7B">
        <w:rPr>
          <w:rFonts w:ascii="Arial" w:hAnsi="Arial" w:cs="Arial"/>
          <w:sz w:val="24"/>
          <w:szCs w:val="24"/>
        </w:rPr>
        <w:t>1.1</w:t>
      </w:r>
      <w:r w:rsidRPr="002D2B7B">
        <w:rPr>
          <w:rFonts w:ascii="Arial" w:hAnsi="Arial" w:cs="Arial"/>
          <w:sz w:val="24"/>
          <w:szCs w:val="24"/>
        </w:rPr>
        <w:tab/>
        <w:t>This Notice constitutes the formal decision notice of the Local Review Body as required by the Town and Country Planning (Schemes of Delegation and Local Review Procedure) (Scotland) Regulations 2013.    </w:t>
      </w:r>
    </w:p>
    <w:p w14:paraId="147E7D6F" w14:textId="77777777" w:rsidR="002D2B7B" w:rsidRPr="002D2B7B" w:rsidRDefault="002D2B7B" w:rsidP="00DC05C5">
      <w:pPr>
        <w:jc w:val="both"/>
        <w:rPr>
          <w:rFonts w:ascii="Arial" w:hAnsi="Arial" w:cs="Arial"/>
          <w:sz w:val="24"/>
          <w:szCs w:val="24"/>
        </w:rPr>
      </w:pPr>
      <w:r w:rsidRPr="002D2B7B">
        <w:rPr>
          <w:rFonts w:ascii="Arial" w:hAnsi="Arial" w:cs="Arial"/>
          <w:sz w:val="24"/>
          <w:szCs w:val="24"/>
        </w:rPr>
        <w:t> </w:t>
      </w:r>
    </w:p>
    <w:p w14:paraId="539EBC67" w14:textId="4A2CAC50" w:rsidR="002D2B7B" w:rsidRPr="002D2B7B" w:rsidRDefault="002D2B7B" w:rsidP="00DC05C5">
      <w:pPr>
        <w:ind w:left="720" w:hanging="720"/>
        <w:jc w:val="both"/>
        <w:rPr>
          <w:rFonts w:ascii="Arial" w:hAnsi="Arial" w:cs="Arial"/>
          <w:sz w:val="24"/>
          <w:szCs w:val="24"/>
        </w:rPr>
      </w:pPr>
      <w:r w:rsidRPr="002D2B7B">
        <w:rPr>
          <w:rFonts w:ascii="Arial" w:hAnsi="Arial" w:cs="Arial"/>
          <w:sz w:val="24"/>
          <w:szCs w:val="24"/>
        </w:rPr>
        <w:t>1.2</w:t>
      </w:r>
      <w:r w:rsidRPr="002D2B7B">
        <w:rPr>
          <w:rFonts w:ascii="Arial" w:hAnsi="Arial" w:cs="Arial"/>
          <w:sz w:val="24"/>
          <w:szCs w:val="24"/>
        </w:rPr>
        <w:tab/>
        <w:t>The above application for Planning Permission</w:t>
      </w:r>
      <w:r>
        <w:rPr>
          <w:rFonts w:ascii="Arial" w:hAnsi="Arial" w:cs="Arial"/>
          <w:sz w:val="24"/>
          <w:szCs w:val="24"/>
        </w:rPr>
        <w:t xml:space="preserve"> in Principle</w:t>
      </w:r>
      <w:r w:rsidRPr="002D2B7B">
        <w:rPr>
          <w:rFonts w:ascii="Arial" w:hAnsi="Arial" w:cs="Arial"/>
          <w:sz w:val="24"/>
          <w:szCs w:val="24"/>
        </w:rPr>
        <w:t xml:space="preserve"> was considered by the FPRB at its meeting on 16 December 2024.   The Review Body was attended by Councillors David Barratt (Convener), Jane Ann Liston, Altany Craik, Ken Caldwell and Lesley Backhouse. </w:t>
      </w:r>
    </w:p>
    <w:p w14:paraId="437B7854" w14:textId="77777777" w:rsidR="0064049D" w:rsidRDefault="0064049D" w:rsidP="00DC05C5">
      <w:pPr>
        <w:jc w:val="both"/>
      </w:pPr>
    </w:p>
    <w:p w14:paraId="72C4171D" w14:textId="77777777" w:rsidR="0064049D" w:rsidRPr="002D2B7B" w:rsidRDefault="002D2B7B" w:rsidP="00DC05C5">
      <w:pPr>
        <w:jc w:val="both"/>
        <w:rPr>
          <w:rFonts w:ascii="Arial" w:hAnsi="Arial" w:cs="Arial"/>
          <w:b/>
          <w:sz w:val="24"/>
          <w:szCs w:val="24"/>
        </w:rPr>
      </w:pPr>
      <w:r w:rsidRPr="002D2B7B">
        <w:rPr>
          <w:rFonts w:ascii="Arial" w:hAnsi="Arial" w:cs="Arial"/>
          <w:b/>
          <w:sz w:val="24"/>
          <w:szCs w:val="24"/>
        </w:rPr>
        <w:t>2.0 </w:t>
      </w:r>
      <w:r w:rsidRPr="002D2B7B">
        <w:rPr>
          <w:rFonts w:ascii="Arial" w:hAnsi="Arial" w:cs="Arial"/>
          <w:b/>
          <w:sz w:val="24"/>
          <w:szCs w:val="24"/>
        </w:rPr>
        <w:tab/>
      </w:r>
      <w:r w:rsidRPr="003326F4">
        <w:rPr>
          <w:rFonts w:ascii="Arial" w:hAnsi="Arial" w:cs="Arial"/>
          <w:b/>
          <w:sz w:val="24"/>
          <w:szCs w:val="24"/>
          <w:u w:val="single"/>
        </w:rPr>
        <w:t>Proposal </w:t>
      </w:r>
      <w:r w:rsidRPr="002D2B7B">
        <w:rPr>
          <w:rFonts w:ascii="Arial" w:hAnsi="Arial" w:cs="Arial"/>
          <w:b/>
          <w:sz w:val="24"/>
          <w:szCs w:val="24"/>
        </w:rPr>
        <w:t> </w:t>
      </w:r>
    </w:p>
    <w:p w14:paraId="67B7A340" w14:textId="77777777" w:rsidR="002D2B7B" w:rsidRDefault="002D2B7B" w:rsidP="00DC05C5">
      <w:pPr>
        <w:jc w:val="both"/>
      </w:pPr>
    </w:p>
    <w:p w14:paraId="0AFEC7DD" w14:textId="30EF2311" w:rsidR="002D2B7B" w:rsidRPr="002D2B7B" w:rsidRDefault="002D2B7B" w:rsidP="00DC05C5">
      <w:pPr>
        <w:ind w:left="720" w:hanging="720"/>
        <w:jc w:val="both"/>
        <w:rPr>
          <w:rFonts w:ascii="Arial" w:hAnsi="Arial" w:cs="Arial"/>
          <w:sz w:val="24"/>
          <w:szCs w:val="24"/>
        </w:rPr>
      </w:pPr>
      <w:r>
        <w:rPr>
          <w:rFonts w:ascii="Arial" w:hAnsi="Arial" w:cs="Arial"/>
          <w:sz w:val="24"/>
          <w:szCs w:val="24"/>
        </w:rPr>
        <w:t xml:space="preserve">2.1 </w:t>
      </w:r>
      <w:r>
        <w:rPr>
          <w:rFonts w:ascii="Arial" w:hAnsi="Arial" w:cs="Arial"/>
          <w:sz w:val="24"/>
          <w:szCs w:val="24"/>
        </w:rPr>
        <w:tab/>
      </w:r>
      <w:r w:rsidRPr="002D2B7B">
        <w:rPr>
          <w:rFonts w:ascii="Arial" w:hAnsi="Arial" w:cs="Arial"/>
          <w:sz w:val="24"/>
          <w:szCs w:val="24"/>
        </w:rPr>
        <w:t>This application relates to an area of land measuring approximately 780m2 located with</w:t>
      </w:r>
      <w:r w:rsidR="00C20B2E">
        <w:rPr>
          <w:rFonts w:ascii="Arial" w:hAnsi="Arial" w:cs="Arial"/>
          <w:sz w:val="24"/>
          <w:szCs w:val="24"/>
        </w:rPr>
        <w:t>in</w:t>
      </w:r>
      <w:r w:rsidRPr="002D2B7B">
        <w:rPr>
          <w:rFonts w:ascii="Arial" w:hAnsi="Arial" w:cs="Arial"/>
          <w:sz w:val="24"/>
          <w:szCs w:val="24"/>
        </w:rPr>
        <w:t xml:space="preserve"> the Dunfermline settlement boundary.</w:t>
      </w:r>
      <w:r w:rsidR="00C20B2E">
        <w:rPr>
          <w:rFonts w:ascii="Arial" w:hAnsi="Arial" w:cs="Arial"/>
          <w:sz w:val="24"/>
          <w:szCs w:val="24"/>
        </w:rPr>
        <w:t xml:space="preserve"> </w:t>
      </w:r>
      <w:r w:rsidRPr="002D2B7B">
        <w:rPr>
          <w:rFonts w:ascii="Arial" w:hAnsi="Arial" w:cs="Arial"/>
          <w:sz w:val="24"/>
          <w:szCs w:val="24"/>
        </w:rPr>
        <w:t xml:space="preserve"> The site is currently part of an arable field and is bounded by agricultural land to the south and west, Somerville Avenue to the north and a private vehicle road to the east. </w:t>
      </w:r>
      <w:r w:rsidR="00C20B2E">
        <w:rPr>
          <w:rFonts w:ascii="Arial" w:hAnsi="Arial" w:cs="Arial"/>
          <w:sz w:val="24"/>
          <w:szCs w:val="24"/>
        </w:rPr>
        <w:t xml:space="preserve"> </w:t>
      </w:r>
      <w:r w:rsidRPr="002D2B7B">
        <w:rPr>
          <w:rFonts w:ascii="Arial" w:hAnsi="Arial" w:cs="Arial"/>
          <w:sz w:val="24"/>
          <w:szCs w:val="24"/>
        </w:rPr>
        <w:t xml:space="preserve">The site would be accessed via Sommerville Avenue to the north.  </w:t>
      </w:r>
    </w:p>
    <w:p w14:paraId="6B461531" w14:textId="77777777" w:rsidR="002D2B7B" w:rsidRPr="002D2B7B" w:rsidRDefault="002D2B7B" w:rsidP="00DC05C5">
      <w:pPr>
        <w:jc w:val="both"/>
        <w:rPr>
          <w:rFonts w:ascii="Arial" w:hAnsi="Arial" w:cs="Arial"/>
          <w:sz w:val="24"/>
          <w:szCs w:val="24"/>
        </w:rPr>
      </w:pPr>
    </w:p>
    <w:p w14:paraId="7AA7E392" w14:textId="3660CDD2" w:rsidR="002D2B7B" w:rsidRDefault="002D2B7B" w:rsidP="00DC05C5">
      <w:pPr>
        <w:ind w:left="720" w:hanging="720"/>
        <w:jc w:val="both"/>
        <w:rPr>
          <w:rFonts w:ascii="Arial" w:hAnsi="Arial" w:cs="Arial"/>
          <w:sz w:val="24"/>
          <w:szCs w:val="24"/>
        </w:rPr>
      </w:pPr>
      <w:r>
        <w:rPr>
          <w:rFonts w:ascii="Arial" w:hAnsi="Arial" w:cs="Arial"/>
          <w:sz w:val="24"/>
          <w:szCs w:val="24"/>
        </w:rPr>
        <w:t>2.2</w:t>
      </w:r>
      <w:r>
        <w:rPr>
          <w:rFonts w:ascii="Arial" w:hAnsi="Arial" w:cs="Arial"/>
          <w:sz w:val="24"/>
          <w:szCs w:val="24"/>
        </w:rPr>
        <w:tab/>
      </w:r>
      <w:r w:rsidRPr="002D2B7B">
        <w:rPr>
          <w:rFonts w:ascii="Arial" w:hAnsi="Arial" w:cs="Arial"/>
          <w:sz w:val="24"/>
          <w:szCs w:val="24"/>
        </w:rPr>
        <w:t>This application seeks planning permission</w:t>
      </w:r>
      <w:r w:rsidR="00C20B2E">
        <w:rPr>
          <w:rFonts w:ascii="Arial" w:hAnsi="Arial" w:cs="Arial"/>
          <w:sz w:val="24"/>
          <w:szCs w:val="24"/>
        </w:rPr>
        <w:t>,</w:t>
      </w:r>
      <w:r w:rsidRPr="002D2B7B">
        <w:rPr>
          <w:rFonts w:ascii="Arial" w:hAnsi="Arial" w:cs="Arial"/>
          <w:sz w:val="24"/>
          <w:szCs w:val="24"/>
        </w:rPr>
        <w:t xml:space="preserve"> in principle</w:t>
      </w:r>
      <w:r w:rsidR="00C20B2E">
        <w:rPr>
          <w:rFonts w:ascii="Arial" w:hAnsi="Arial" w:cs="Arial"/>
          <w:sz w:val="24"/>
          <w:szCs w:val="24"/>
        </w:rPr>
        <w:t>,</w:t>
      </w:r>
      <w:r w:rsidRPr="002D2B7B">
        <w:rPr>
          <w:rFonts w:ascii="Arial" w:hAnsi="Arial" w:cs="Arial"/>
          <w:sz w:val="24"/>
          <w:szCs w:val="24"/>
        </w:rPr>
        <w:t xml:space="preserve"> for the erection of a dwellinghouse and associated works.</w:t>
      </w:r>
    </w:p>
    <w:p w14:paraId="15D2521A" w14:textId="77777777" w:rsidR="002D2B7B" w:rsidRDefault="002D2B7B" w:rsidP="0064049D">
      <w:pPr>
        <w:rPr>
          <w:rFonts w:ascii="Arial" w:hAnsi="Arial" w:cs="Arial"/>
          <w:sz w:val="24"/>
          <w:szCs w:val="24"/>
        </w:rPr>
      </w:pPr>
    </w:p>
    <w:p w14:paraId="40A45EE0" w14:textId="77777777" w:rsidR="002D2B7B" w:rsidRDefault="002D2B7B" w:rsidP="0064049D">
      <w:pPr>
        <w:rPr>
          <w:rFonts w:ascii="Arial" w:hAnsi="Arial" w:cs="Arial"/>
          <w:b/>
          <w:bCs/>
          <w:sz w:val="24"/>
          <w:szCs w:val="24"/>
        </w:rPr>
      </w:pPr>
      <w:r w:rsidRPr="002D2B7B">
        <w:rPr>
          <w:rFonts w:ascii="Arial" w:hAnsi="Arial" w:cs="Arial"/>
          <w:b/>
          <w:bCs/>
          <w:sz w:val="24"/>
          <w:szCs w:val="24"/>
        </w:rPr>
        <w:lastRenderedPageBreak/>
        <w:t>3.0 </w:t>
      </w:r>
      <w:r w:rsidRPr="002D2B7B">
        <w:rPr>
          <w:rFonts w:ascii="Arial" w:hAnsi="Arial" w:cs="Arial"/>
          <w:b/>
          <w:bCs/>
          <w:sz w:val="24"/>
          <w:szCs w:val="24"/>
        </w:rPr>
        <w:tab/>
      </w:r>
      <w:r w:rsidRPr="003326F4">
        <w:rPr>
          <w:rFonts w:ascii="Arial" w:hAnsi="Arial" w:cs="Arial"/>
          <w:b/>
          <w:bCs/>
          <w:sz w:val="24"/>
          <w:szCs w:val="24"/>
          <w:u w:val="single"/>
        </w:rPr>
        <w:t>Reasoning</w:t>
      </w:r>
      <w:r w:rsidRPr="002D2B7B">
        <w:rPr>
          <w:rFonts w:ascii="Arial" w:hAnsi="Arial" w:cs="Arial"/>
          <w:b/>
          <w:bCs/>
          <w:sz w:val="24"/>
          <w:szCs w:val="24"/>
        </w:rPr>
        <w:t>  </w:t>
      </w:r>
    </w:p>
    <w:p w14:paraId="7CD89063" w14:textId="77777777" w:rsidR="002D2B7B" w:rsidRDefault="002D2B7B" w:rsidP="0064049D">
      <w:pPr>
        <w:rPr>
          <w:rFonts w:ascii="Arial" w:hAnsi="Arial" w:cs="Arial"/>
          <w:b/>
          <w:bCs/>
          <w:sz w:val="24"/>
          <w:szCs w:val="24"/>
        </w:rPr>
      </w:pPr>
    </w:p>
    <w:p w14:paraId="1B281E14" w14:textId="7CA1C101" w:rsidR="002D2B7B" w:rsidRDefault="002D2B7B" w:rsidP="00DC05C5">
      <w:pPr>
        <w:ind w:left="720" w:hanging="720"/>
        <w:jc w:val="both"/>
        <w:rPr>
          <w:rFonts w:ascii="Arial" w:hAnsi="Arial" w:cs="Arial"/>
          <w:sz w:val="24"/>
          <w:szCs w:val="24"/>
        </w:rPr>
      </w:pPr>
      <w:r w:rsidRPr="002D2B7B">
        <w:rPr>
          <w:rFonts w:ascii="Arial" w:hAnsi="Arial" w:cs="Arial"/>
          <w:sz w:val="24"/>
          <w:szCs w:val="24"/>
        </w:rPr>
        <w:t>3.1</w:t>
      </w:r>
      <w:r>
        <w:tab/>
      </w:r>
      <w:r w:rsidRPr="002D2B7B">
        <w:rPr>
          <w:rFonts w:ascii="Arial" w:hAnsi="Arial" w:cs="Arial"/>
          <w:sz w:val="24"/>
          <w:szCs w:val="24"/>
        </w:rPr>
        <w:t xml:space="preserve">The FPRB considered the principle of the proposed development and whether the proposal complied with </w:t>
      </w:r>
      <w:proofErr w:type="spellStart"/>
      <w:r w:rsidRPr="002D2B7B">
        <w:rPr>
          <w:rFonts w:ascii="Arial" w:hAnsi="Arial" w:cs="Arial"/>
          <w:sz w:val="24"/>
          <w:szCs w:val="24"/>
        </w:rPr>
        <w:t>FIFEplan</w:t>
      </w:r>
      <w:proofErr w:type="spellEnd"/>
      <w:r w:rsidRPr="002D2B7B">
        <w:rPr>
          <w:rFonts w:ascii="Arial" w:hAnsi="Arial" w:cs="Arial"/>
          <w:sz w:val="24"/>
          <w:szCs w:val="24"/>
        </w:rPr>
        <w:t xml:space="preserve"> Policy 1 Development Principles and </w:t>
      </w:r>
      <w:r w:rsidR="008271E6" w:rsidRPr="53DFA4E9">
        <w:rPr>
          <w:rFonts w:ascii="Arial" w:hAnsi="Arial" w:cs="Arial"/>
          <w:sz w:val="24"/>
          <w:szCs w:val="24"/>
        </w:rPr>
        <w:t>DUN0</w:t>
      </w:r>
      <w:r w:rsidR="43E247AE" w:rsidRPr="53DFA4E9">
        <w:rPr>
          <w:rFonts w:ascii="Arial" w:hAnsi="Arial" w:cs="Arial"/>
          <w:sz w:val="24"/>
          <w:szCs w:val="24"/>
        </w:rPr>
        <w:t>3</w:t>
      </w:r>
      <w:r w:rsidR="008271E6" w:rsidRPr="53DFA4E9">
        <w:rPr>
          <w:rFonts w:ascii="Arial" w:hAnsi="Arial" w:cs="Arial"/>
          <w:sz w:val="24"/>
          <w:szCs w:val="24"/>
        </w:rPr>
        <w:t>5</w:t>
      </w:r>
      <w:r w:rsidR="008271E6">
        <w:rPr>
          <w:rFonts w:ascii="Arial" w:hAnsi="Arial" w:cs="Arial"/>
          <w:sz w:val="24"/>
          <w:szCs w:val="24"/>
        </w:rPr>
        <w:t xml:space="preserve"> </w:t>
      </w:r>
      <w:r w:rsidRPr="002D2B7B">
        <w:rPr>
          <w:rFonts w:ascii="Arial" w:hAnsi="Arial" w:cs="Arial"/>
          <w:sz w:val="24"/>
          <w:szCs w:val="24"/>
        </w:rPr>
        <w:t xml:space="preserve">Strategic Land Allocation and </w:t>
      </w:r>
      <w:r w:rsidRPr="1727A242">
        <w:rPr>
          <w:rFonts w:ascii="Arial" w:hAnsi="Arial" w:cs="Arial"/>
          <w:sz w:val="24"/>
          <w:szCs w:val="24"/>
        </w:rPr>
        <w:t>prejudice</w:t>
      </w:r>
      <w:r w:rsidR="18B077EB" w:rsidRPr="1727A242">
        <w:rPr>
          <w:rFonts w:ascii="Arial" w:hAnsi="Arial" w:cs="Arial"/>
          <w:sz w:val="24"/>
          <w:szCs w:val="24"/>
        </w:rPr>
        <w:t>d</w:t>
      </w:r>
      <w:r w:rsidRPr="002D2B7B">
        <w:rPr>
          <w:rFonts w:ascii="Arial" w:hAnsi="Arial" w:cs="Arial"/>
          <w:sz w:val="24"/>
          <w:szCs w:val="24"/>
        </w:rPr>
        <w:t xml:space="preserve"> the future delivery of the allocation. </w:t>
      </w:r>
    </w:p>
    <w:p w14:paraId="6D169F55" w14:textId="77777777" w:rsidR="002D2B7B" w:rsidRDefault="002D2B7B" w:rsidP="00DC05C5">
      <w:pPr>
        <w:jc w:val="both"/>
        <w:rPr>
          <w:rFonts w:ascii="Arial" w:hAnsi="Arial" w:cs="Arial"/>
          <w:sz w:val="24"/>
          <w:szCs w:val="24"/>
        </w:rPr>
      </w:pPr>
    </w:p>
    <w:p w14:paraId="17EB7751" w14:textId="77777777" w:rsidR="002D2B7B" w:rsidRDefault="002D2B7B" w:rsidP="00DC05C5">
      <w:pPr>
        <w:jc w:val="both"/>
        <w:rPr>
          <w:rFonts w:ascii="Arial" w:hAnsi="Arial" w:cs="Arial"/>
          <w:sz w:val="24"/>
          <w:szCs w:val="24"/>
        </w:rPr>
      </w:pPr>
      <w:r>
        <w:rPr>
          <w:rFonts w:ascii="Arial" w:hAnsi="Arial" w:cs="Arial"/>
          <w:sz w:val="24"/>
          <w:szCs w:val="24"/>
        </w:rPr>
        <w:t xml:space="preserve">3.2 </w:t>
      </w:r>
      <w:r w:rsidR="008271E6">
        <w:rPr>
          <w:rFonts w:ascii="Arial" w:hAnsi="Arial" w:cs="Arial"/>
          <w:sz w:val="24"/>
          <w:szCs w:val="24"/>
        </w:rPr>
        <w:tab/>
      </w:r>
      <w:r>
        <w:rPr>
          <w:rFonts w:ascii="Arial" w:hAnsi="Arial" w:cs="Arial"/>
          <w:sz w:val="24"/>
          <w:szCs w:val="24"/>
        </w:rPr>
        <w:t>THE FPRB found that:</w:t>
      </w:r>
    </w:p>
    <w:p w14:paraId="3F4D2695" w14:textId="3AAA506F" w:rsidR="008271E6" w:rsidRDefault="008271E6" w:rsidP="00DC05C5">
      <w:pPr>
        <w:numPr>
          <w:ilvl w:val="0"/>
          <w:numId w:val="4"/>
        </w:numPr>
        <w:spacing w:before="240"/>
        <w:ind w:left="1260" w:hanging="540"/>
        <w:jc w:val="both"/>
        <w:rPr>
          <w:rFonts w:ascii="Arial" w:hAnsi="Arial" w:cs="Arial"/>
          <w:sz w:val="24"/>
          <w:szCs w:val="24"/>
        </w:rPr>
      </w:pPr>
      <w:r>
        <w:rPr>
          <w:rFonts w:ascii="Arial" w:hAnsi="Arial" w:cs="Arial"/>
          <w:sz w:val="24"/>
          <w:szCs w:val="24"/>
        </w:rPr>
        <w:t xml:space="preserve">The proposed use was compatible with the allocation within </w:t>
      </w:r>
      <w:proofErr w:type="spellStart"/>
      <w:r>
        <w:rPr>
          <w:rFonts w:ascii="Arial" w:hAnsi="Arial" w:cs="Arial"/>
          <w:sz w:val="24"/>
          <w:szCs w:val="24"/>
        </w:rPr>
        <w:t>FIFEplan</w:t>
      </w:r>
      <w:proofErr w:type="spellEnd"/>
      <w:r w:rsidR="003326F4">
        <w:rPr>
          <w:rFonts w:ascii="Arial" w:hAnsi="Arial" w:cs="Arial"/>
          <w:sz w:val="24"/>
          <w:szCs w:val="24"/>
        </w:rPr>
        <w:t>,</w:t>
      </w:r>
      <w:r>
        <w:rPr>
          <w:rFonts w:ascii="Arial" w:hAnsi="Arial" w:cs="Arial"/>
          <w:sz w:val="24"/>
          <w:szCs w:val="24"/>
        </w:rPr>
        <w:t xml:space="preserve"> however, the proposal for an individual dwelling did not meet the requirements of the DUN035 allocation in </w:t>
      </w:r>
      <w:proofErr w:type="spellStart"/>
      <w:r>
        <w:rPr>
          <w:rFonts w:ascii="Arial" w:hAnsi="Arial" w:cs="Arial"/>
          <w:sz w:val="24"/>
          <w:szCs w:val="24"/>
        </w:rPr>
        <w:t>FIFEplan</w:t>
      </w:r>
      <w:proofErr w:type="spellEnd"/>
      <w:r>
        <w:rPr>
          <w:rFonts w:ascii="Arial" w:hAnsi="Arial" w:cs="Arial"/>
          <w:sz w:val="24"/>
          <w:szCs w:val="24"/>
        </w:rPr>
        <w:t xml:space="preserve"> which </w:t>
      </w:r>
      <w:r w:rsidRPr="1727A242">
        <w:rPr>
          <w:rFonts w:ascii="Arial" w:hAnsi="Arial" w:cs="Arial"/>
          <w:sz w:val="24"/>
          <w:szCs w:val="24"/>
        </w:rPr>
        <w:t>require</w:t>
      </w:r>
      <w:r w:rsidR="435D0C40" w:rsidRPr="1727A242">
        <w:rPr>
          <w:rFonts w:ascii="Arial" w:hAnsi="Arial" w:cs="Arial"/>
          <w:sz w:val="24"/>
          <w:szCs w:val="24"/>
        </w:rPr>
        <w:t>s</w:t>
      </w:r>
      <w:r>
        <w:rPr>
          <w:rFonts w:ascii="Arial" w:hAnsi="Arial" w:cs="Arial"/>
          <w:sz w:val="24"/>
          <w:szCs w:val="24"/>
        </w:rPr>
        <w:t xml:space="preserve"> a masterplan and design framework to be prepared and agreed for the allocation.</w:t>
      </w:r>
    </w:p>
    <w:p w14:paraId="0DCDF8E6" w14:textId="77777777" w:rsidR="008271E6" w:rsidRDefault="008271E6" w:rsidP="00DC05C5">
      <w:pPr>
        <w:numPr>
          <w:ilvl w:val="0"/>
          <w:numId w:val="4"/>
        </w:numPr>
        <w:ind w:left="1260" w:hanging="540"/>
        <w:jc w:val="both"/>
        <w:rPr>
          <w:rFonts w:ascii="Arial" w:hAnsi="Arial" w:cs="Arial"/>
          <w:sz w:val="24"/>
          <w:szCs w:val="24"/>
        </w:rPr>
      </w:pPr>
      <w:r>
        <w:rPr>
          <w:rFonts w:ascii="Arial" w:hAnsi="Arial" w:cs="Arial"/>
          <w:sz w:val="24"/>
          <w:szCs w:val="24"/>
        </w:rPr>
        <w:t>The FPRB agreed that the proposal for an individual unit could prejudice future options for delivering strategic infrastructure requirements for the delivery of the DUN 035 Strategic Land Allocation.</w:t>
      </w:r>
    </w:p>
    <w:p w14:paraId="31D25012" w14:textId="6A54435A" w:rsidR="008271E6" w:rsidRDefault="008271E6" w:rsidP="00DC05C5">
      <w:pPr>
        <w:numPr>
          <w:ilvl w:val="0"/>
          <w:numId w:val="4"/>
        </w:numPr>
        <w:ind w:left="1260" w:hanging="540"/>
        <w:jc w:val="both"/>
        <w:rPr>
          <w:rFonts w:ascii="Arial" w:hAnsi="Arial" w:cs="Arial"/>
          <w:sz w:val="24"/>
          <w:szCs w:val="24"/>
        </w:rPr>
      </w:pPr>
      <w:r>
        <w:rPr>
          <w:rFonts w:ascii="Arial" w:hAnsi="Arial" w:cs="Arial"/>
          <w:sz w:val="24"/>
          <w:szCs w:val="24"/>
        </w:rPr>
        <w:t xml:space="preserve">The proposal did not comply with </w:t>
      </w:r>
      <w:proofErr w:type="spellStart"/>
      <w:r>
        <w:rPr>
          <w:rFonts w:ascii="Arial" w:hAnsi="Arial" w:cs="Arial"/>
          <w:sz w:val="24"/>
          <w:szCs w:val="24"/>
        </w:rPr>
        <w:t>FIFEplan</w:t>
      </w:r>
      <w:proofErr w:type="spellEnd"/>
      <w:r>
        <w:rPr>
          <w:rFonts w:ascii="Arial" w:hAnsi="Arial" w:cs="Arial"/>
          <w:sz w:val="24"/>
          <w:szCs w:val="24"/>
        </w:rPr>
        <w:t xml:space="preserve"> Policy 1 Development Principles </w:t>
      </w:r>
      <w:r w:rsidR="4CAB0439" w:rsidRPr="1727A242">
        <w:rPr>
          <w:rFonts w:ascii="Arial" w:hAnsi="Arial" w:cs="Arial"/>
          <w:sz w:val="24"/>
          <w:szCs w:val="24"/>
        </w:rPr>
        <w:t>P</w:t>
      </w:r>
      <w:r w:rsidRPr="1727A242">
        <w:rPr>
          <w:rFonts w:ascii="Arial" w:hAnsi="Arial" w:cs="Arial"/>
          <w:sz w:val="24"/>
          <w:szCs w:val="24"/>
        </w:rPr>
        <w:t>art</w:t>
      </w:r>
      <w:r w:rsidR="1F62FC6B" w:rsidRPr="1727A242">
        <w:rPr>
          <w:rFonts w:ascii="Arial" w:hAnsi="Arial" w:cs="Arial"/>
          <w:sz w:val="24"/>
          <w:szCs w:val="24"/>
        </w:rPr>
        <w:t xml:space="preserve"> </w:t>
      </w:r>
      <w:r w:rsidR="6E72F2D7" w:rsidRPr="1727A242">
        <w:rPr>
          <w:rFonts w:ascii="Arial" w:hAnsi="Arial" w:cs="Arial"/>
          <w:sz w:val="24"/>
          <w:szCs w:val="24"/>
        </w:rPr>
        <w:t>(</w:t>
      </w:r>
      <w:r>
        <w:rPr>
          <w:rFonts w:ascii="Arial" w:hAnsi="Arial" w:cs="Arial"/>
          <w:sz w:val="24"/>
          <w:szCs w:val="24"/>
        </w:rPr>
        <w:t xml:space="preserve">C) </w:t>
      </w:r>
      <w:r w:rsidR="48891412" w:rsidRPr="1727A242">
        <w:rPr>
          <w:rFonts w:ascii="Arial" w:hAnsi="Arial" w:cs="Arial"/>
          <w:sz w:val="24"/>
          <w:szCs w:val="24"/>
        </w:rPr>
        <w:t xml:space="preserve">by </w:t>
      </w:r>
      <w:r w:rsidR="48891412" w:rsidRPr="53DFA4E9">
        <w:rPr>
          <w:rFonts w:ascii="Arial" w:hAnsi="Arial" w:cs="Arial"/>
          <w:sz w:val="24"/>
          <w:szCs w:val="24"/>
        </w:rPr>
        <w:t>not</w:t>
      </w:r>
      <w:r>
        <w:rPr>
          <w:rFonts w:ascii="Arial" w:hAnsi="Arial" w:cs="Arial"/>
          <w:sz w:val="24"/>
          <w:szCs w:val="24"/>
        </w:rPr>
        <w:t xml:space="preserve"> meeting the requirements </w:t>
      </w:r>
      <w:r w:rsidR="5882D20E" w:rsidRPr="1727A242">
        <w:rPr>
          <w:rFonts w:ascii="Arial" w:hAnsi="Arial" w:cs="Arial"/>
          <w:sz w:val="24"/>
          <w:szCs w:val="24"/>
        </w:rPr>
        <w:t xml:space="preserve">to </w:t>
      </w:r>
      <w:r w:rsidR="5882D20E" w:rsidRPr="53DFA4E9">
        <w:rPr>
          <w:rFonts w:ascii="Arial" w:hAnsi="Arial" w:cs="Arial"/>
          <w:sz w:val="24"/>
          <w:szCs w:val="24"/>
        </w:rPr>
        <w:t>provide</w:t>
      </w:r>
      <w:r>
        <w:rPr>
          <w:rFonts w:ascii="Arial" w:hAnsi="Arial" w:cs="Arial"/>
          <w:sz w:val="24"/>
          <w:szCs w:val="24"/>
        </w:rPr>
        <w:t xml:space="preserve"> design briefs or development frameworks for the site.   </w:t>
      </w:r>
    </w:p>
    <w:p w14:paraId="6C568513" w14:textId="77777777" w:rsidR="008271E6" w:rsidRDefault="008271E6" w:rsidP="00DC05C5">
      <w:pPr>
        <w:ind w:left="720"/>
        <w:jc w:val="both"/>
        <w:rPr>
          <w:rFonts w:ascii="Arial" w:hAnsi="Arial" w:cs="Arial"/>
          <w:sz w:val="24"/>
          <w:szCs w:val="24"/>
        </w:rPr>
      </w:pPr>
    </w:p>
    <w:p w14:paraId="4E3C0F21" w14:textId="14FEC56F" w:rsidR="008271E6" w:rsidRDefault="008271E6" w:rsidP="00DC05C5">
      <w:pPr>
        <w:ind w:left="720" w:hanging="720"/>
        <w:jc w:val="both"/>
        <w:rPr>
          <w:rFonts w:ascii="Arial" w:hAnsi="Arial" w:cs="Arial"/>
          <w:sz w:val="24"/>
          <w:szCs w:val="24"/>
        </w:rPr>
      </w:pPr>
      <w:r>
        <w:rPr>
          <w:rFonts w:ascii="Arial" w:hAnsi="Arial" w:cs="Arial"/>
          <w:sz w:val="24"/>
          <w:szCs w:val="24"/>
        </w:rPr>
        <w:t xml:space="preserve">3.3 </w:t>
      </w:r>
      <w:r>
        <w:tab/>
      </w:r>
      <w:r>
        <w:rPr>
          <w:rFonts w:ascii="Arial" w:hAnsi="Arial" w:cs="Arial"/>
          <w:sz w:val="24"/>
          <w:szCs w:val="24"/>
        </w:rPr>
        <w:t xml:space="preserve">The FPRB considered whether there </w:t>
      </w:r>
      <w:proofErr w:type="gramStart"/>
      <w:r>
        <w:rPr>
          <w:rFonts w:ascii="Arial" w:hAnsi="Arial" w:cs="Arial"/>
          <w:sz w:val="24"/>
          <w:szCs w:val="24"/>
        </w:rPr>
        <w:t>were</w:t>
      </w:r>
      <w:proofErr w:type="gramEnd"/>
      <w:r>
        <w:rPr>
          <w:rFonts w:ascii="Arial" w:hAnsi="Arial" w:cs="Arial"/>
          <w:sz w:val="24"/>
          <w:szCs w:val="24"/>
        </w:rPr>
        <w:t xml:space="preserve"> any material considerations associated </w:t>
      </w:r>
      <w:r w:rsidR="00FE582D">
        <w:rPr>
          <w:rFonts w:ascii="Arial" w:hAnsi="Arial" w:cs="Arial"/>
          <w:sz w:val="24"/>
          <w:szCs w:val="24"/>
        </w:rPr>
        <w:t xml:space="preserve">with </w:t>
      </w:r>
      <w:r>
        <w:rPr>
          <w:rFonts w:ascii="Arial" w:hAnsi="Arial" w:cs="Arial"/>
          <w:sz w:val="24"/>
          <w:szCs w:val="24"/>
        </w:rPr>
        <w:t>the proposal.</w:t>
      </w:r>
      <w:r w:rsidR="00FE582D">
        <w:rPr>
          <w:rFonts w:ascii="Arial" w:hAnsi="Arial" w:cs="Arial"/>
          <w:sz w:val="24"/>
          <w:szCs w:val="24"/>
        </w:rPr>
        <w:t xml:space="preserve"> </w:t>
      </w:r>
      <w:r>
        <w:rPr>
          <w:rFonts w:ascii="Arial" w:hAnsi="Arial" w:cs="Arial"/>
          <w:sz w:val="24"/>
          <w:szCs w:val="24"/>
        </w:rPr>
        <w:t xml:space="preserve"> The FPRB considered that there were no material considerations that should be afforded significant weight </w:t>
      </w:r>
      <w:r w:rsidR="41FA9B76" w:rsidRPr="1727A242">
        <w:rPr>
          <w:rFonts w:ascii="Arial" w:hAnsi="Arial" w:cs="Arial"/>
          <w:sz w:val="24"/>
          <w:szCs w:val="24"/>
        </w:rPr>
        <w:t>sufficient</w:t>
      </w:r>
      <w:r w:rsidRPr="1727A242">
        <w:rPr>
          <w:rFonts w:ascii="Arial" w:hAnsi="Arial" w:cs="Arial"/>
          <w:sz w:val="24"/>
          <w:szCs w:val="24"/>
        </w:rPr>
        <w:t xml:space="preserve"> </w:t>
      </w:r>
      <w:r>
        <w:rPr>
          <w:rFonts w:ascii="Arial" w:hAnsi="Arial" w:cs="Arial"/>
          <w:sz w:val="24"/>
          <w:szCs w:val="24"/>
        </w:rPr>
        <w:t xml:space="preserve">to set aside the decision in accordance with the Development Plan. </w:t>
      </w:r>
    </w:p>
    <w:p w14:paraId="711D4E1C" w14:textId="77777777" w:rsidR="008271E6" w:rsidRDefault="008271E6" w:rsidP="00DC05C5">
      <w:pPr>
        <w:ind w:left="720" w:hanging="720"/>
        <w:jc w:val="both"/>
        <w:rPr>
          <w:rFonts w:ascii="Arial" w:hAnsi="Arial" w:cs="Arial"/>
          <w:sz w:val="24"/>
          <w:szCs w:val="24"/>
        </w:rPr>
      </w:pPr>
    </w:p>
    <w:p w14:paraId="0C4A824F" w14:textId="3896FB82" w:rsidR="008271E6" w:rsidRDefault="008271E6" w:rsidP="00DC05C5">
      <w:pPr>
        <w:ind w:left="720" w:hanging="720"/>
        <w:jc w:val="both"/>
        <w:rPr>
          <w:rFonts w:ascii="Arial" w:hAnsi="Arial" w:cs="Arial"/>
          <w:sz w:val="24"/>
          <w:szCs w:val="24"/>
        </w:rPr>
      </w:pPr>
      <w:r>
        <w:rPr>
          <w:rFonts w:ascii="Arial" w:hAnsi="Arial" w:cs="Arial"/>
          <w:sz w:val="24"/>
          <w:szCs w:val="24"/>
        </w:rPr>
        <w:t xml:space="preserve">3.4 </w:t>
      </w:r>
      <w:r>
        <w:tab/>
      </w:r>
      <w:r>
        <w:rPr>
          <w:rFonts w:ascii="Arial" w:hAnsi="Arial" w:cs="Arial"/>
          <w:sz w:val="24"/>
          <w:szCs w:val="24"/>
        </w:rPr>
        <w:t xml:space="preserve">Overall, the FPRB concluded that the principle of development would not be acceptable as the proposal did not comply with Policy 1 Development Principles Part </w:t>
      </w:r>
      <w:r w:rsidR="53219479" w:rsidRPr="1727A242">
        <w:rPr>
          <w:rFonts w:ascii="Arial" w:hAnsi="Arial" w:cs="Arial"/>
          <w:sz w:val="24"/>
          <w:szCs w:val="24"/>
        </w:rPr>
        <w:t>(</w:t>
      </w:r>
      <w:r>
        <w:rPr>
          <w:rFonts w:ascii="Arial" w:hAnsi="Arial" w:cs="Arial"/>
          <w:sz w:val="24"/>
          <w:szCs w:val="24"/>
        </w:rPr>
        <w:t xml:space="preserve">C) or the requirements set out in </w:t>
      </w:r>
      <w:r w:rsidRPr="53DFA4E9">
        <w:rPr>
          <w:rFonts w:ascii="Arial" w:hAnsi="Arial" w:cs="Arial"/>
          <w:sz w:val="24"/>
          <w:szCs w:val="24"/>
        </w:rPr>
        <w:t>DUN035</w:t>
      </w:r>
      <w:r>
        <w:rPr>
          <w:rFonts w:ascii="Arial" w:hAnsi="Arial" w:cs="Arial"/>
          <w:sz w:val="24"/>
          <w:szCs w:val="24"/>
        </w:rPr>
        <w:t xml:space="preserve"> Strategic Land Allocation.</w:t>
      </w:r>
      <w:r w:rsidR="00780C23">
        <w:rPr>
          <w:rFonts w:ascii="Arial" w:hAnsi="Arial" w:cs="Arial"/>
          <w:sz w:val="24"/>
          <w:szCs w:val="24"/>
        </w:rPr>
        <w:t xml:space="preserve"> </w:t>
      </w:r>
      <w:r w:rsidR="00FE582D">
        <w:rPr>
          <w:rFonts w:ascii="Arial" w:hAnsi="Arial" w:cs="Arial"/>
          <w:sz w:val="24"/>
          <w:szCs w:val="24"/>
        </w:rPr>
        <w:t xml:space="preserve"> </w:t>
      </w:r>
      <w:r w:rsidR="3486FEF4" w:rsidRPr="1727A242">
        <w:rPr>
          <w:rFonts w:ascii="Arial" w:hAnsi="Arial" w:cs="Arial"/>
          <w:sz w:val="24"/>
          <w:szCs w:val="24"/>
        </w:rPr>
        <w:t>The</w:t>
      </w:r>
      <w:r>
        <w:rPr>
          <w:rFonts w:ascii="Arial" w:hAnsi="Arial" w:cs="Arial"/>
          <w:sz w:val="24"/>
          <w:szCs w:val="24"/>
        </w:rPr>
        <w:t xml:space="preserve"> </w:t>
      </w:r>
      <w:r w:rsidR="00AD1629" w:rsidRPr="00AD1629">
        <w:rPr>
          <w:rFonts w:ascii="Arial" w:hAnsi="Arial" w:cs="Arial"/>
          <w:sz w:val="24"/>
          <w:szCs w:val="24"/>
        </w:rPr>
        <w:t>FPRB did not consider there to be any other matters for consideration or any material considerations which would outweigh the Development Plan position.  The FPRB therefore decided that planning permission should be refused, upholding the Appointed Officer’s decision.  </w:t>
      </w:r>
    </w:p>
    <w:p w14:paraId="2175C72D" w14:textId="77777777" w:rsidR="00AD1629" w:rsidRDefault="00AD1629" w:rsidP="00DC05C5">
      <w:pPr>
        <w:jc w:val="both"/>
        <w:rPr>
          <w:rFonts w:ascii="Arial" w:hAnsi="Arial" w:cs="Arial"/>
          <w:sz w:val="24"/>
          <w:szCs w:val="24"/>
        </w:rPr>
      </w:pPr>
    </w:p>
    <w:p w14:paraId="3E66BED9" w14:textId="77777777" w:rsidR="00AD1629" w:rsidRPr="00AD1629" w:rsidRDefault="00AD1629" w:rsidP="00DC05C5">
      <w:pPr>
        <w:jc w:val="both"/>
        <w:rPr>
          <w:rFonts w:ascii="Arial" w:hAnsi="Arial" w:cs="Arial"/>
          <w:sz w:val="24"/>
          <w:szCs w:val="24"/>
        </w:rPr>
      </w:pPr>
      <w:r w:rsidRPr="00AD1629">
        <w:rPr>
          <w:rFonts w:ascii="Arial" w:hAnsi="Arial" w:cs="Arial"/>
          <w:b/>
          <w:bCs/>
          <w:sz w:val="24"/>
          <w:szCs w:val="24"/>
        </w:rPr>
        <w:t>4.0</w:t>
      </w:r>
      <w:r w:rsidRPr="00AD1629">
        <w:rPr>
          <w:rFonts w:ascii="Arial" w:hAnsi="Arial" w:cs="Arial"/>
          <w:sz w:val="24"/>
          <w:szCs w:val="24"/>
        </w:rPr>
        <w:tab/>
      </w:r>
      <w:r w:rsidRPr="00AD1629">
        <w:rPr>
          <w:rFonts w:ascii="Arial" w:hAnsi="Arial" w:cs="Arial"/>
          <w:b/>
          <w:bCs/>
          <w:sz w:val="24"/>
          <w:szCs w:val="24"/>
          <w:u w:val="single"/>
        </w:rPr>
        <w:t>Decision</w:t>
      </w:r>
      <w:r w:rsidRPr="00AD1629">
        <w:rPr>
          <w:rFonts w:ascii="Arial" w:hAnsi="Arial" w:cs="Arial"/>
          <w:sz w:val="24"/>
          <w:szCs w:val="24"/>
        </w:rPr>
        <w:t> </w:t>
      </w:r>
    </w:p>
    <w:p w14:paraId="06B458D6" w14:textId="77777777" w:rsidR="00AD1629" w:rsidRPr="00AD1629" w:rsidRDefault="00AD1629" w:rsidP="00DC05C5">
      <w:pPr>
        <w:jc w:val="both"/>
        <w:rPr>
          <w:rFonts w:ascii="Arial" w:hAnsi="Arial" w:cs="Arial"/>
          <w:sz w:val="24"/>
          <w:szCs w:val="24"/>
        </w:rPr>
      </w:pPr>
      <w:r w:rsidRPr="00AD1629">
        <w:rPr>
          <w:rFonts w:ascii="Arial" w:hAnsi="Arial" w:cs="Arial"/>
          <w:sz w:val="24"/>
          <w:szCs w:val="24"/>
        </w:rPr>
        <w:t> </w:t>
      </w:r>
    </w:p>
    <w:p w14:paraId="4FC0C097" w14:textId="77777777" w:rsidR="00AD1629" w:rsidRPr="00AD1629" w:rsidRDefault="00AD1629" w:rsidP="00DC05C5">
      <w:pPr>
        <w:ind w:left="720" w:hanging="720"/>
        <w:jc w:val="both"/>
        <w:rPr>
          <w:rFonts w:ascii="Arial" w:hAnsi="Arial" w:cs="Arial"/>
          <w:sz w:val="24"/>
          <w:szCs w:val="24"/>
        </w:rPr>
      </w:pPr>
      <w:r w:rsidRPr="00AD1629">
        <w:rPr>
          <w:rFonts w:ascii="Arial" w:hAnsi="Arial" w:cs="Arial"/>
          <w:sz w:val="24"/>
          <w:szCs w:val="24"/>
        </w:rPr>
        <w:t>4.1</w:t>
      </w:r>
      <w:r w:rsidRPr="00AD1629">
        <w:rPr>
          <w:rFonts w:ascii="Arial" w:hAnsi="Arial" w:cs="Arial"/>
          <w:sz w:val="24"/>
          <w:szCs w:val="24"/>
        </w:rPr>
        <w:tab/>
        <w:t>The FPRB upholds the determination reviewed by them and refuses Planning Permission for the following reason(s):</w:t>
      </w:r>
    </w:p>
    <w:p w14:paraId="30A93932" w14:textId="77777777" w:rsidR="002D2B7B" w:rsidRDefault="002D2B7B" w:rsidP="00DC05C5">
      <w:pPr>
        <w:jc w:val="both"/>
        <w:rPr>
          <w:rFonts w:ascii="Arial" w:hAnsi="Arial" w:cs="Arial"/>
          <w:sz w:val="24"/>
          <w:szCs w:val="24"/>
        </w:rPr>
      </w:pPr>
    </w:p>
    <w:p w14:paraId="670412EC" w14:textId="1312BE72" w:rsidR="00AD1629" w:rsidRDefault="00AD1629" w:rsidP="00DC05C5">
      <w:pPr>
        <w:numPr>
          <w:ilvl w:val="0"/>
          <w:numId w:val="7"/>
        </w:numPr>
        <w:ind w:left="1260" w:hanging="540"/>
        <w:jc w:val="both"/>
        <w:rPr>
          <w:rFonts w:ascii="Arial" w:hAnsi="Arial" w:cs="Arial"/>
          <w:sz w:val="24"/>
          <w:szCs w:val="24"/>
        </w:rPr>
      </w:pPr>
      <w:r w:rsidRPr="00AD1629">
        <w:rPr>
          <w:rFonts w:ascii="Arial" w:hAnsi="Arial" w:cs="Arial"/>
          <w:sz w:val="24"/>
          <w:szCs w:val="24"/>
        </w:rPr>
        <w:t xml:space="preserve">In the interest of safeguarding the delivery of DUN035 Strategic Land Allocation. </w:t>
      </w:r>
      <w:r w:rsidR="00FE582D">
        <w:rPr>
          <w:rFonts w:ascii="Arial" w:hAnsi="Arial" w:cs="Arial"/>
          <w:sz w:val="24"/>
          <w:szCs w:val="24"/>
        </w:rPr>
        <w:t xml:space="preserve"> </w:t>
      </w:r>
      <w:r w:rsidRPr="00AD1629">
        <w:rPr>
          <w:rFonts w:ascii="Arial" w:hAnsi="Arial" w:cs="Arial"/>
          <w:sz w:val="24"/>
          <w:szCs w:val="24"/>
        </w:rPr>
        <w:t xml:space="preserve">The proposed development could prejudice the future delivery of the DUN035 Strategic Land </w:t>
      </w:r>
      <w:proofErr w:type="gramStart"/>
      <w:r w:rsidRPr="00AD1629">
        <w:rPr>
          <w:rFonts w:ascii="Arial" w:hAnsi="Arial" w:cs="Arial"/>
          <w:sz w:val="24"/>
          <w:szCs w:val="24"/>
        </w:rPr>
        <w:t>Allocation</w:t>
      </w:r>
      <w:proofErr w:type="gramEnd"/>
      <w:r w:rsidRPr="00AD1629">
        <w:rPr>
          <w:rFonts w:ascii="Arial" w:hAnsi="Arial" w:cs="Arial"/>
          <w:sz w:val="24"/>
          <w:szCs w:val="24"/>
        </w:rPr>
        <w:t xml:space="preserve"> and no development framework/masterplan has been submitted with this application.  The proposed development is therefore contrary to Policy 1: Development Principles of the Adopted </w:t>
      </w:r>
      <w:proofErr w:type="spellStart"/>
      <w:r w:rsidRPr="00AD1629">
        <w:rPr>
          <w:rFonts w:ascii="Arial" w:hAnsi="Arial" w:cs="Arial"/>
          <w:sz w:val="24"/>
          <w:szCs w:val="24"/>
        </w:rPr>
        <w:t>FIFEplan</w:t>
      </w:r>
      <w:proofErr w:type="spellEnd"/>
      <w:r w:rsidRPr="00AD1629">
        <w:rPr>
          <w:rFonts w:ascii="Arial" w:hAnsi="Arial" w:cs="Arial"/>
          <w:sz w:val="24"/>
          <w:szCs w:val="24"/>
        </w:rPr>
        <w:t xml:space="preserve"> Local Development Plan.</w:t>
      </w:r>
    </w:p>
    <w:p w14:paraId="2256C6D2" w14:textId="77777777" w:rsidR="002D2B7B" w:rsidRPr="002D2B7B" w:rsidRDefault="002D2B7B" w:rsidP="0064049D">
      <w:pPr>
        <w:rPr>
          <w:rFonts w:ascii="Arial" w:hAnsi="Arial" w:cs="Arial"/>
          <w:sz w:val="24"/>
          <w:szCs w:val="24"/>
        </w:rPr>
      </w:pPr>
    </w:p>
    <w:p w14:paraId="76162D05" w14:textId="77777777" w:rsidR="0064049D" w:rsidRDefault="0064049D" w:rsidP="0064049D"/>
    <w:p w14:paraId="4BCA04A3" w14:textId="77777777" w:rsidR="0064049D" w:rsidRPr="002D2B7B" w:rsidRDefault="0064049D" w:rsidP="0064049D">
      <w:r>
        <w:tab/>
      </w:r>
      <w:r>
        <w:tab/>
      </w:r>
      <w:r>
        <w:tab/>
      </w:r>
      <w:r>
        <w:tab/>
      </w:r>
      <w:r>
        <w:tab/>
      </w:r>
      <w:r>
        <w:tab/>
      </w:r>
      <w:r>
        <w:tab/>
      </w:r>
      <w:r>
        <w:tab/>
        <w:t>……………………………………………..</w:t>
      </w:r>
      <w:r>
        <w:rPr>
          <w:rFonts w:ascii="Arial" w:hAnsi="Arial" w:cs="Arial"/>
          <w:sz w:val="24"/>
          <w:szCs w:val="24"/>
        </w:rPr>
        <w:t xml:space="preserve"> </w:t>
      </w:r>
    </w:p>
    <w:p w14:paraId="2020C9BE" w14:textId="77777777" w:rsidR="0064049D" w:rsidRDefault="0064049D" w:rsidP="0064049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B5898">
        <w:rPr>
          <w:rFonts w:ascii="Arial" w:hAnsi="Arial" w:cs="Arial"/>
          <w:sz w:val="24"/>
          <w:szCs w:val="24"/>
        </w:rPr>
        <w:t>Proper Officer</w:t>
      </w:r>
    </w:p>
    <w:p w14:paraId="2425BF1C" w14:textId="77777777" w:rsidR="00522D20" w:rsidRDefault="0064049D" w:rsidP="0064049D">
      <w:pPr>
        <w:jc w:val="center"/>
      </w:pPr>
      <w:r>
        <w:br w:type="page"/>
      </w:r>
    </w:p>
    <w:p w14:paraId="35A19ACF" w14:textId="77777777" w:rsidR="00522D20" w:rsidRDefault="00522D20" w:rsidP="0064049D">
      <w:pPr>
        <w:jc w:val="center"/>
      </w:pPr>
    </w:p>
    <w:p w14:paraId="4E3ED7B5" w14:textId="77777777" w:rsidR="00522D20" w:rsidRDefault="00522D20" w:rsidP="0064049D">
      <w:pPr>
        <w:jc w:val="center"/>
      </w:pPr>
    </w:p>
    <w:p w14:paraId="279F1B23" w14:textId="77777777" w:rsidR="00522D20" w:rsidRDefault="00522D20" w:rsidP="0064049D">
      <w:pPr>
        <w:jc w:val="center"/>
      </w:pPr>
    </w:p>
    <w:p w14:paraId="24E84069" w14:textId="5BE62826" w:rsidR="0064049D" w:rsidRDefault="0064049D" w:rsidP="0064049D">
      <w:pPr>
        <w:jc w:val="center"/>
        <w:rPr>
          <w:rFonts w:ascii="Helvetica" w:hAnsi="Helvetica" w:cs="Arial"/>
          <w:b/>
          <w:sz w:val="36"/>
          <w:szCs w:val="36"/>
          <w:lang w:eastAsia="en-US"/>
        </w:rPr>
      </w:pPr>
      <w:r>
        <w:rPr>
          <w:rFonts w:ascii="Helvetica" w:hAnsi="Helvetica" w:cs="Arial"/>
          <w:b/>
          <w:sz w:val="36"/>
          <w:szCs w:val="36"/>
          <w:lang w:eastAsia="en-US"/>
        </w:rPr>
        <w:t>NOTICE TO ACCOMPANY REFUSAL ETC.</w:t>
      </w:r>
    </w:p>
    <w:p w14:paraId="7CFBD36F" w14:textId="77777777" w:rsidR="0064049D" w:rsidRDefault="0064049D" w:rsidP="0064049D">
      <w:pPr>
        <w:autoSpaceDE/>
        <w:spacing w:line="276" w:lineRule="auto"/>
        <w:jc w:val="center"/>
        <w:rPr>
          <w:rFonts w:ascii="Helvetica" w:hAnsi="Helvetica" w:cs="Arial"/>
          <w:b/>
          <w:sz w:val="28"/>
          <w:szCs w:val="28"/>
          <w:lang w:eastAsia="en-US"/>
        </w:rPr>
      </w:pPr>
      <w:r>
        <w:rPr>
          <w:rFonts w:ascii="Helvetica" w:hAnsi="Helvetica" w:cs="Arial"/>
          <w:b/>
          <w:sz w:val="28"/>
          <w:szCs w:val="28"/>
          <w:lang w:eastAsia="en-US"/>
        </w:rPr>
        <w:t>TOWN AND COUNTRY PLANNING (SCOTLAND) ACT 1997</w:t>
      </w:r>
    </w:p>
    <w:p w14:paraId="63EB3A9D" w14:textId="77777777" w:rsidR="0064049D" w:rsidRDefault="0064049D" w:rsidP="0064049D">
      <w:pPr>
        <w:autoSpaceDE/>
        <w:spacing w:line="276" w:lineRule="auto"/>
        <w:rPr>
          <w:rFonts w:ascii="Helvetica" w:hAnsi="Helvetica" w:cs="Arial"/>
          <w:sz w:val="24"/>
          <w:szCs w:val="22"/>
          <w:lang w:eastAsia="en-US"/>
        </w:rPr>
      </w:pPr>
    </w:p>
    <w:p w14:paraId="52348B73" w14:textId="77777777" w:rsidR="0064049D" w:rsidRDefault="0064049D" w:rsidP="0064049D">
      <w:pPr>
        <w:autoSpaceDE/>
        <w:jc w:val="center"/>
        <w:rPr>
          <w:rFonts w:ascii="Helvetica" w:hAnsi="Helvetica" w:cs="Arial"/>
          <w:i/>
          <w:sz w:val="24"/>
          <w:szCs w:val="22"/>
          <w:lang w:eastAsia="en-US"/>
        </w:rPr>
      </w:pPr>
      <w:r>
        <w:rPr>
          <w:rFonts w:ascii="Helvetica" w:hAnsi="Helvetica" w:cs="Arial"/>
          <w:i/>
          <w:sz w:val="24"/>
          <w:szCs w:val="22"/>
          <w:lang w:eastAsia="en-US"/>
        </w:rPr>
        <w:t xml:space="preserve">Notification to be sent to applicant on refusal of planning permission or </w:t>
      </w:r>
    </w:p>
    <w:p w14:paraId="44D6A2A1" w14:textId="77777777" w:rsidR="0064049D" w:rsidRDefault="0064049D" w:rsidP="0064049D">
      <w:pPr>
        <w:autoSpaceDE/>
        <w:jc w:val="center"/>
        <w:rPr>
          <w:rFonts w:ascii="Helvetica" w:hAnsi="Helvetica" w:cs="Arial"/>
          <w:i/>
          <w:sz w:val="24"/>
          <w:szCs w:val="22"/>
          <w:lang w:eastAsia="en-US"/>
        </w:rPr>
      </w:pPr>
      <w:r>
        <w:rPr>
          <w:rFonts w:ascii="Helvetica" w:hAnsi="Helvetica" w:cs="Arial"/>
          <w:i/>
          <w:sz w:val="24"/>
          <w:szCs w:val="22"/>
          <w:lang w:eastAsia="en-US"/>
        </w:rPr>
        <w:t>on the grant of permission subject to conditions</w:t>
      </w:r>
    </w:p>
    <w:p w14:paraId="7929CAE2" w14:textId="77777777" w:rsidR="0064049D" w:rsidRDefault="0064049D" w:rsidP="0064049D">
      <w:pPr>
        <w:autoSpaceDE/>
        <w:rPr>
          <w:rFonts w:ascii="Helvetica" w:hAnsi="Helvetica" w:cs="Arial"/>
          <w:sz w:val="24"/>
          <w:szCs w:val="22"/>
          <w:lang w:eastAsia="en-US"/>
        </w:rPr>
      </w:pPr>
    </w:p>
    <w:p w14:paraId="53593C7B" w14:textId="77777777" w:rsidR="0064049D" w:rsidRDefault="0064049D" w:rsidP="0064049D">
      <w:pPr>
        <w:autoSpaceDE/>
        <w:jc w:val="center"/>
        <w:rPr>
          <w:rFonts w:ascii="Helvetica" w:hAnsi="Helvetica" w:cs="Arial"/>
          <w:b/>
          <w:sz w:val="24"/>
          <w:szCs w:val="22"/>
          <w:lang w:eastAsia="en-US"/>
        </w:rPr>
      </w:pPr>
      <w:r>
        <w:rPr>
          <w:rFonts w:ascii="Helvetica" w:hAnsi="Helvetica" w:cs="Arial"/>
          <w:b/>
          <w:sz w:val="24"/>
          <w:szCs w:val="22"/>
          <w:lang w:eastAsia="en-US"/>
        </w:rPr>
        <w:t>NOTICE TO ACCOMPANY REFUSAL ETC.</w:t>
      </w:r>
    </w:p>
    <w:p w14:paraId="2172289B" w14:textId="77777777" w:rsidR="0064049D" w:rsidRDefault="0064049D" w:rsidP="0064049D">
      <w:pPr>
        <w:autoSpaceDE/>
        <w:jc w:val="center"/>
        <w:rPr>
          <w:rFonts w:ascii="Helvetica" w:hAnsi="Helvetica" w:cs="Arial"/>
          <w:b/>
          <w:sz w:val="24"/>
          <w:szCs w:val="22"/>
          <w:lang w:eastAsia="en-US"/>
        </w:rPr>
      </w:pPr>
      <w:r>
        <w:rPr>
          <w:rFonts w:ascii="Helvetica" w:hAnsi="Helvetica" w:cs="Arial"/>
          <w:b/>
          <w:sz w:val="24"/>
          <w:szCs w:val="22"/>
          <w:lang w:eastAsia="en-US"/>
        </w:rPr>
        <w:t>TOWN AND COUNTRY PLANNING (SCOTLAND) ACT 1997</w:t>
      </w:r>
    </w:p>
    <w:p w14:paraId="338C87B1" w14:textId="77777777" w:rsidR="0064049D" w:rsidRDefault="0064049D" w:rsidP="0064049D">
      <w:pPr>
        <w:autoSpaceDE/>
        <w:rPr>
          <w:rFonts w:ascii="Helvetica" w:hAnsi="Helvetica" w:cs="Arial"/>
          <w:sz w:val="24"/>
          <w:szCs w:val="22"/>
          <w:lang w:eastAsia="en-US"/>
        </w:rPr>
      </w:pPr>
    </w:p>
    <w:p w14:paraId="313E72C9" w14:textId="77777777" w:rsidR="0064049D" w:rsidRDefault="0064049D" w:rsidP="0064049D">
      <w:pPr>
        <w:autoSpaceDE/>
        <w:rPr>
          <w:rFonts w:ascii="Helvetica" w:hAnsi="Helvetica" w:cs="Arial"/>
          <w:i/>
          <w:sz w:val="24"/>
          <w:szCs w:val="22"/>
          <w:lang w:eastAsia="en-US"/>
        </w:rPr>
      </w:pPr>
      <w:r>
        <w:rPr>
          <w:rFonts w:ascii="Helvetica" w:hAnsi="Helvetica" w:cs="Arial"/>
          <w:i/>
          <w:sz w:val="24"/>
          <w:szCs w:val="22"/>
          <w:lang w:eastAsia="en-US"/>
        </w:rPr>
        <w:t>Notification to be sent to applicant on determination by the planning authority of an application following a review conducted under section 43</w:t>
      </w:r>
      <w:proofErr w:type="gramStart"/>
      <w:r>
        <w:rPr>
          <w:rFonts w:ascii="Helvetica" w:hAnsi="Helvetica" w:cs="Arial"/>
          <w:i/>
          <w:sz w:val="24"/>
          <w:szCs w:val="22"/>
          <w:lang w:eastAsia="en-US"/>
        </w:rPr>
        <w:t>A(</w:t>
      </w:r>
      <w:proofErr w:type="gramEnd"/>
      <w:r>
        <w:rPr>
          <w:rFonts w:ascii="Helvetica" w:hAnsi="Helvetica" w:cs="Arial"/>
          <w:i/>
          <w:sz w:val="24"/>
          <w:szCs w:val="22"/>
          <w:lang w:eastAsia="en-US"/>
        </w:rPr>
        <w:t>8).</w:t>
      </w:r>
    </w:p>
    <w:p w14:paraId="43C6488F" w14:textId="77777777" w:rsidR="0064049D" w:rsidRDefault="0064049D" w:rsidP="0064049D">
      <w:pPr>
        <w:autoSpaceDE/>
        <w:rPr>
          <w:rFonts w:ascii="Helvetica" w:hAnsi="Helvetica" w:cs="Arial"/>
          <w:sz w:val="24"/>
          <w:szCs w:val="22"/>
          <w:lang w:eastAsia="en-US"/>
        </w:rPr>
      </w:pPr>
    </w:p>
    <w:p w14:paraId="28DA70FD" w14:textId="77777777" w:rsidR="0064049D" w:rsidRDefault="0064049D" w:rsidP="0064049D">
      <w:pPr>
        <w:autoSpaceDE/>
        <w:rPr>
          <w:rFonts w:ascii="Helvetica" w:hAnsi="Helvetica" w:cs="Arial"/>
          <w:sz w:val="24"/>
          <w:szCs w:val="22"/>
          <w:lang w:eastAsia="en-US"/>
        </w:rPr>
      </w:pPr>
      <w:r>
        <w:rPr>
          <w:rFonts w:ascii="Helvetica" w:hAnsi="Helvetica" w:cs="Arial"/>
          <w:sz w:val="24"/>
          <w:szCs w:val="22"/>
          <w:lang w:eastAsia="en-US"/>
        </w:rPr>
        <w:t>1.</w:t>
      </w:r>
      <w:r>
        <w:rPr>
          <w:rFonts w:ascii="Helvetica" w:hAnsi="Helvetica" w:cs="Arial"/>
          <w:sz w:val="24"/>
          <w:szCs w:val="22"/>
          <w:lang w:eastAsia="en-US"/>
        </w:rPr>
        <w:tab/>
        <w:t>If the applicant is aggrieved by the decision of the planning authority -</w:t>
      </w:r>
    </w:p>
    <w:p w14:paraId="5F2D67FC" w14:textId="77777777" w:rsidR="0064049D" w:rsidRDefault="0064049D" w:rsidP="0064049D">
      <w:pPr>
        <w:autoSpaceDE/>
        <w:rPr>
          <w:rFonts w:ascii="Helvetica" w:hAnsi="Helvetica" w:cs="Arial"/>
          <w:sz w:val="24"/>
          <w:szCs w:val="22"/>
          <w:lang w:eastAsia="en-US"/>
        </w:rPr>
      </w:pPr>
    </w:p>
    <w:p w14:paraId="6BFB12B9" w14:textId="77777777" w:rsidR="0064049D" w:rsidRDefault="0064049D" w:rsidP="0064049D">
      <w:pPr>
        <w:autoSpaceDE/>
        <w:rPr>
          <w:rFonts w:ascii="Helvetica" w:hAnsi="Helvetica" w:cs="Arial"/>
          <w:sz w:val="24"/>
          <w:szCs w:val="22"/>
          <w:lang w:eastAsia="en-US"/>
        </w:rPr>
      </w:pPr>
      <w:r>
        <w:rPr>
          <w:rFonts w:ascii="Helvetica" w:hAnsi="Helvetica" w:cs="Arial"/>
          <w:sz w:val="24"/>
          <w:szCs w:val="22"/>
          <w:lang w:eastAsia="en-US"/>
        </w:rPr>
        <w:tab/>
        <w:t>(a)</w:t>
      </w:r>
      <w:r>
        <w:rPr>
          <w:rFonts w:ascii="Helvetica" w:hAnsi="Helvetica" w:cs="Arial"/>
          <w:sz w:val="24"/>
          <w:szCs w:val="22"/>
          <w:lang w:eastAsia="en-US"/>
        </w:rPr>
        <w:tab/>
        <w:t xml:space="preserve">to refuse permission for the proposed </w:t>
      </w:r>
      <w:proofErr w:type="gramStart"/>
      <w:r>
        <w:rPr>
          <w:rFonts w:ascii="Helvetica" w:hAnsi="Helvetica" w:cs="Arial"/>
          <w:sz w:val="24"/>
          <w:szCs w:val="22"/>
          <w:lang w:eastAsia="en-US"/>
        </w:rPr>
        <w:t>development;</w:t>
      </w:r>
      <w:proofErr w:type="gramEnd"/>
    </w:p>
    <w:p w14:paraId="1A0A3DCB" w14:textId="77777777" w:rsidR="0064049D" w:rsidRDefault="0064049D" w:rsidP="0064049D">
      <w:pPr>
        <w:autoSpaceDE/>
        <w:ind w:left="1440" w:hanging="720"/>
        <w:rPr>
          <w:rFonts w:ascii="Helvetica" w:hAnsi="Helvetica" w:cs="Arial"/>
          <w:sz w:val="24"/>
          <w:szCs w:val="22"/>
          <w:lang w:eastAsia="en-US"/>
        </w:rPr>
      </w:pPr>
      <w:r>
        <w:rPr>
          <w:rFonts w:ascii="Helvetica" w:hAnsi="Helvetica" w:cs="Arial"/>
          <w:sz w:val="24"/>
          <w:szCs w:val="22"/>
          <w:lang w:eastAsia="en-US"/>
        </w:rPr>
        <w:t>(b)</w:t>
      </w:r>
      <w:r>
        <w:rPr>
          <w:rFonts w:ascii="Helvetica" w:hAnsi="Helvetica" w:cs="Arial"/>
          <w:sz w:val="24"/>
          <w:szCs w:val="22"/>
          <w:lang w:eastAsia="en-US"/>
        </w:rPr>
        <w:tab/>
        <w:t>to refuse approval, consent or agreement required by a condition imposed on a grant of planning permission; or</w:t>
      </w:r>
    </w:p>
    <w:p w14:paraId="15F14E85" w14:textId="77777777" w:rsidR="0064049D" w:rsidRDefault="0064049D" w:rsidP="0064049D">
      <w:pPr>
        <w:autoSpaceDE/>
        <w:ind w:left="1440" w:hanging="720"/>
        <w:rPr>
          <w:rFonts w:ascii="Helvetica" w:hAnsi="Helvetica" w:cs="Arial"/>
          <w:sz w:val="24"/>
          <w:szCs w:val="22"/>
          <w:lang w:eastAsia="en-US"/>
        </w:rPr>
      </w:pPr>
      <w:r>
        <w:rPr>
          <w:rFonts w:ascii="Helvetica" w:hAnsi="Helvetica" w:cs="Arial"/>
          <w:sz w:val="24"/>
          <w:szCs w:val="22"/>
          <w:lang w:eastAsia="en-US"/>
        </w:rPr>
        <w:t>(c)</w:t>
      </w:r>
      <w:r>
        <w:rPr>
          <w:rFonts w:ascii="Helvetica" w:hAnsi="Helvetica" w:cs="Arial"/>
          <w:sz w:val="24"/>
          <w:szCs w:val="22"/>
          <w:lang w:eastAsia="en-US"/>
        </w:rPr>
        <w:tab/>
        <w:t>to grant permission or approval, consent or agreement subject to conditions,</w:t>
      </w:r>
    </w:p>
    <w:p w14:paraId="655DF983" w14:textId="77777777" w:rsidR="0064049D" w:rsidRDefault="0064049D" w:rsidP="0064049D">
      <w:pPr>
        <w:autoSpaceDE/>
        <w:rPr>
          <w:rFonts w:ascii="Helvetica" w:hAnsi="Helvetica" w:cs="Arial"/>
          <w:sz w:val="24"/>
          <w:szCs w:val="22"/>
          <w:lang w:eastAsia="en-US"/>
        </w:rPr>
      </w:pPr>
    </w:p>
    <w:p w14:paraId="613A1571" w14:textId="77777777" w:rsidR="0064049D" w:rsidRDefault="0064049D" w:rsidP="0064049D">
      <w:pPr>
        <w:autoSpaceDE/>
        <w:ind w:left="720"/>
        <w:rPr>
          <w:rFonts w:ascii="Helvetica" w:hAnsi="Helvetica" w:cs="Arial"/>
          <w:sz w:val="24"/>
          <w:szCs w:val="22"/>
          <w:lang w:eastAsia="en-US"/>
        </w:rPr>
      </w:pPr>
      <w:r>
        <w:rPr>
          <w:rFonts w:ascii="Helvetica" w:hAnsi="Helvetica" w:cs="Arial"/>
          <w:sz w:val="24"/>
          <w:szCs w:val="22"/>
          <w:lang w:eastAsia="en-US"/>
        </w:rPr>
        <w:t>the applicant may question the validity of that decision by making an application to the Court of Session.  An application to the Court of Session must be made within 6 weeks of the date of the decision.</w:t>
      </w:r>
    </w:p>
    <w:p w14:paraId="0C557DC0" w14:textId="77777777" w:rsidR="0064049D" w:rsidRDefault="0064049D" w:rsidP="0064049D">
      <w:pPr>
        <w:autoSpaceDE/>
        <w:rPr>
          <w:rFonts w:ascii="Helvetica" w:hAnsi="Helvetica" w:cs="Arial"/>
          <w:sz w:val="24"/>
          <w:szCs w:val="22"/>
          <w:lang w:eastAsia="en-US"/>
        </w:rPr>
      </w:pPr>
    </w:p>
    <w:p w14:paraId="46C5DF3B" w14:textId="77777777" w:rsidR="0064049D" w:rsidRDefault="0064049D" w:rsidP="0064049D">
      <w:pPr>
        <w:autoSpaceDE/>
        <w:ind w:left="720" w:hanging="720"/>
        <w:rPr>
          <w:rFonts w:ascii="Helvetica" w:hAnsi="Helvetica" w:cs="Arial"/>
          <w:sz w:val="24"/>
          <w:szCs w:val="22"/>
          <w:lang w:eastAsia="en-US"/>
        </w:rPr>
      </w:pPr>
      <w:r>
        <w:rPr>
          <w:rFonts w:ascii="Helvetica" w:hAnsi="Helvetica" w:cs="Arial"/>
          <w:sz w:val="24"/>
          <w:szCs w:val="22"/>
          <w:lang w:eastAsia="en-US"/>
        </w:rPr>
        <w:t>2.</w:t>
      </w:r>
      <w:r>
        <w:rPr>
          <w:rFonts w:ascii="Helvetica" w:hAnsi="Helvetica" w:cs="Arial"/>
          <w:sz w:val="24"/>
          <w:szCs w:val="22"/>
          <w:lang w:eastAsia="en-US"/>
        </w:rPr>
        <w:tab/>
        <w:t>If permission to develop land is refused or granted subject to conditions and the owner of the land claims that the land has become incapable of reasonably beneficial use in its existing state and cannot be rendered capable of reasonably beneficial use by the carrying out of any development which has been or would be permitted, the owner of the land may serve on the planning authority a purchase notice requiring the purchase of the owner of the land’s interest in the land in accordance with Part V of the Town and Country Planning (Scotland) Act 1997.</w:t>
      </w:r>
    </w:p>
    <w:p w14:paraId="3011A1EB" w14:textId="77777777" w:rsidR="0064049D" w:rsidRDefault="0064049D" w:rsidP="0064049D">
      <w:pPr>
        <w:tabs>
          <w:tab w:val="left" w:pos="709"/>
          <w:tab w:val="left" w:pos="4820"/>
        </w:tabs>
        <w:autoSpaceDE/>
        <w:spacing w:before="120" w:after="120"/>
        <w:ind w:left="709" w:hanging="709"/>
        <w:rPr>
          <w:rFonts w:ascii="Helvetica" w:hAnsi="Helvetica"/>
          <w:sz w:val="24"/>
          <w:szCs w:val="24"/>
        </w:rPr>
      </w:pPr>
    </w:p>
    <w:p w14:paraId="2F7D72CA" w14:textId="77777777" w:rsidR="0064049D" w:rsidRDefault="0064049D" w:rsidP="0064049D">
      <w:pPr>
        <w:autoSpaceDE/>
        <w:spacing w:before="120" w:after="120"/>
        <w:rPr>
          <w:rFonts w:ascii="Arial" w:hAnsi="Arial" w:cs="Arial"/>
          <w:sz w:val="24"/>
          <w:szCs w:val="24"/>
        </w:rPr>
      </w:pPr>
    </w:p>
    <w:p w14:paraId="7AA96E9E" w14:textId="77777777" w:rsidR="00EC5A8F" w:rsidRPr="0064049D" w:rsidRDefault="00EC5A8F" w:rsidP="0064049D">
      <w:pPr>
        <w:autoSpaceDE/>
        <w:spacing w:before="120" w:after="120"/>
      </w:pPr>
    </w:p>
    <w:sectPr w:rsidR="00EC5A8F" w:rsidRPr="0064049D" w:rsidSect="00552B46">
      <w:pgSz w:w="11906" w:h="16838" w:code="9"/>
      <w:pgMar w:top="992"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59FB"/>
    <w:multiLevelType w:val="hybridMultilevel"/>
    <w:tmpl w:val="FFFFFFFF"/>
    <w:lvl w:ilvl="0" w:tplc="2C84193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7B0616B"/>
    <w:multiLevelType w:val="multilevel"/>
    <w:tmpl w:val="FFFFFFFF"/>
    <w:lvl w:ilvl="0">
      <w:start w:val="1"/>
      <w:numFmt w:val="decimal"/>
      <w:pStyle w:val="Bulletedlist1"/>
      <w:lvlText w:val="%1."/>
      <w:lvlJc w:val="left"/>
      <w:pPr>
        <w:ind w:left="720" w:hanging="72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400" w:hanging="108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640" w:hanging="144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880" w:hanging="180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 w15:restartNumberingAfterBreak="0">
    <w:nsid w:val="247019A7"/>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BBC0B4C"/>
    <w:multiLevelType w:val="hybridMultilevel"/>
    <w:tmpl w:val="FFFFFFFF"/>
    <w:lvl w:ilvl="0" w:tplc="76A4E2B4">
      <w:start w:val="1"/>
      <w:numFmt w:val="decimal"/>
      <w:lvlText w:val="2.1%1"/>
      <w:lvlJc w:val="left"/>
      <w:pPr>
        <w:ind w:left="720" w:hanging="360"/>
      </w:pPr>
      <w:rPr>
        <w:rFonts w:asciiTheme="majorHAnsi" w:hAnsiTheme="majorHAnsi"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3383B0D"/>
    <w:multiLevelType w:val="hybridMultilevel"/>
    <w:tmpl w:val="FFFFFFFF"/>
    <w:lvl w:ilvl="0" w:tplc="FA9A9570">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5" w15:restartNumberingAfterBreak="0">
    <w:nsid w:val="3380727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538483">
    <w:abstractNumId w:val="4"/>
  </w:num>
  <w:num w:numId="2" w16cid:durableId="771973612">
    <w:abstractNumId w:val="1"/>
  </w:num>
  <w:num w:numId="3" w16cid:durableId="1553495234">
    <w:abstractNumId w:val="5"/>
  </w:num>
  <w:num w:numId="4" w16cid:durableId="100497489">
    <w:abstractNumId w:val="5"/>
  </w:num>
  <w:num w:numId="5" w16cid:durableId="2062361780">
    <w:abstractNumId w:val="3"/>
  </w:num>
  <w:num w:numId="6" w16cid:durableId="1422795161">
    <w:abstractNumId w:val="2"/>
  </w:num>
  <w:num w:numId="7" w16cid:durableId="33731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46"/>
    <w:rsid w:val="000031AC"/>
    <w:rsid w:val="00006E01"/>
    <w:rsid w:val="000075A0"/>
    <w:rsid w:val="00015678"/>
    <w:rsid w:val="0002087D"/>
    <w:rsid w:val="00025133"/>
    <w:rsid w:val="00025386"/>
    <w:rsid w:val="000259E1"/>
    <w:rsid w:val="0003153D"/>
    <w:rsid w:val="0005103C"/>
    <w:rsid w:val="00052CEB"/>
    <w:rsid w:val="00056523"/>
    <w:rsid w:val="00060405"/>
    <w:rsid w:val="000657FA"/>
    <w:rsid w:val="00065CA3"/>
    <w:rsid w:val="00072137"/>
    <w:rsid w:val="000848D5"/>
    <w:rsid w:val="000952C8"/>
    <w:rsid w:val="000A1D46"/>
    <w:rsid w:val="000B39F9"/>
    <w:rsid w:val="000B44AC"/>
    <w:rsid w:val="000D1767"/>
    <w:rsid w:val="000E4DB2"/>
    <w:rsid w:val="000E69C3"/>
    <w:rsid w:val="000F65BF"/>
    <w:rsid w:val="00113ABE"/>
    <w:rsid w:val="001146E3"/>
    <w:rsid w:val="001300A6"/>
    <w:rsid w:val="001336B3"/>
    <w:rsid w:val="001336EF"/>
    <w:rsid w:val="001466FC"/>
    <w:rsid w:val="00154568"/>
    <w:rsid w:val="00171FBF"/>
    <w:rsid w:val="00175D61"/>
    <w:rsid w:val="00177C7F"/>
    <w:rsid w:val="00181AE0"/>
    <w:rsid w:val="00192381"/>
    <w:rsid w:val="00192715"/>
    <w:rsid w:val="001B2AD7"/>
    <w:rsid w:val="001C43B0"/>
    <w:rsid w:val="001C6D59"/>
    <w:rsid w:val="001D4CA1"/>
    <w:rsid w:val="001E0EA8"/>
    <w:rsid w:val="001F3883"/>
    <w:rsid w:val="001F5998"/>
    <w:rsid w:val="002013D7"/>
    <w:rsid w:val="0020190F"/>
    <w:rsid w:val="00217D2D"/>
    <w:rsid w:val="00225C3B"/>
    <w:rsid w:val="00236E40"/>
    <w:rsid w:val="00255274"/>
    <w:rsid w:val="00287B54"/>
    <w:rsid w:val="00292BEE"/>
    <w:rsid w:val="0029347F"/>
    <w:rsid w:val="00294E76"/>
    <w:rsid w:val="002A08CF"/>
    <w:rsid w:val="002A0947"/>
    <w:rsid w:val="002A469F"/>
    <w:rsid w:val="002B213C"/>
    <w:rsid w:val="002C27D9"/>
    <w:rsid w:val="002C41FC"/>
    <w:rsid w:val="002C5347"/>
    <w:rsid w:val="002C635B"/>
    <w:rsid w:val="002D2B7B"/>
    <w:rsid w:val="002D4999"/>
    <w:rsid w:val="002D4EDE"/>
    <w:rsid w:val="002E08FF"/>
    <w:rsid w:val="002F0B9A"/>
    <w:rsid w:val="002F4503"/>
    <w:rsid w:val="002F73DD"/>
    <w:rsid w:val="00301CE0"/>
    <w:rsid w:val="00305579"/>
    <w:rsid w:val="00305E40"/>
    <w:rsid w:val="00307669"/>
    <w:rsid w:val="00307887"/>
    <w:rsid w:val="00314779"/>
    <w:rsid w:val="00317C2D"/>
    <w:rsid w:val="00325202"/>
    <w:rsid w:val="00331A00"/>
    <w:rsid w:val="00331E5F"/>
    <w:rsid w:val="003326F4"/>
    <w:rsid w:val="003340A6"/>
    <w:rsid w:val="003400D5"/>
    <w:rsid w:val="003431B6"/>
    <w:rsid w:val="00350051"/>
    <w:rsid w:val="00353A2E"/>
    <w:rsid w:val="003674A9"/>
    <w:rsid w:val="0037171D"/>
    <w:rsid w:val="00395FC2"/>
    <w:rsid w:val="003A13A6"/>
    <w:rsid w:val="003A171F"/>
    <w:rsid w:val="003A32F2"/>
    <w:rsid w:val="003B3E39"/>
    <w:rsid w:val="003B5651"/>
    <w:rsid w:val="003E0CDF"/>
    <w:rsid w:val="003E6AB6"/>
    <w:rsid w:val="003F349B"/>
    <w:rsid w:val="003F564A"/>
    <w:rsid w:val="003F6F13"/>
    <w:rsid w:val="003F7A2B"/>
    <w:rsid w:val="0040179E"/>
    <w:rsid w:val="00421F23"/>
    <w:rsid w:val="0042441E"/>
    <w:rsid w:val="00426C30"/>
    <w:rsid w:val="004274D8"/>
    <w:rsid w:val="00445125"/>
    <w:rsid w:val="004649FE"/>
    <w:rsid w:val="00470AA7"/>
    <w:rsid w:val="0048056F"/>
    <w:rsid w:val="0048258B"/>
    <w:rsid w:val="00490D0E"/>
    <w:rsid w:val="00493C8E"/>
    <w:rsid w:val="00494B1C"/>
    <w:rsid w:val="00495CA2"/>
    <w:rsid w:val="00496E7E"/>
    <w:rsid w:val="004A353D"/>
    <w:rsid w:val="004A37EA"/>
    <w:rsid w:val="004B5DEE"/>
    <w:rsid w:val="004C04C9"/>
    <w:rsid w:val="004C5221"/>
    <w:rsid w:val="004C6E4F"/>
    <w:rsid w:val="004D1B53"/>
    <w:rsid w:val="004D5946"/>
    <w:rsid w:val="004D6468"/>
    <w:rsid w:val="004F49A9"/>
    <w:rsid w:val="00515C38"/>
    <w:rsid w:val="005213A8"/>
    <w:rsid w:val="00522D20"/>
    <w:rsid w:val="00522F1B"/>
    <w:rsid w:val="0053619D"/>
    <w:rsid w:val="00551CAA"/>
    <w:rsid w:val="0055259D"/>
    <w:rsid w:val="00552B46"/>
    <w:rsid w:val="00562820"/>
    <w:rsid w:val="00562A5A"/>
    <w:rsid w:val="005637AA"/>
    <w:rsid w:val="005663D8"/>
    <w:rsid w:val="005666AC"/>
    <w:rsid w:val="00567279"/>
    <w:rsid w:val="00567D39"/>
    <w:rsid w:val="00574537"/>
    <w:rsid w:val="00580EC7"/>
    <w:rsid w:val="00591CC0"/>
    <w:rsid w:val="0059568C"/>
    <w:rsid w:val="005A3A60"/>
    <w:rsid w:val="005B5F0D"/>
    <w:rsid w:val="005B7517"/>
    <w:rsid w:val="005C3D05"/>
    <w:rsid w:val="005C6C16"/>
    <w:rsid w:val="005E2B50"/>
    <w:rsid w:val="005E681C"/>
    <w:rsid w:val="005F0C8F"/>
    <w:rsid w:val="005F30C3"/>
    <w:rsid w:val="005F3533"/>
    <w:rsid w:val="0060705D"/>
    <w:rsid w:val="006139C4"/>
    <w:rsid w:val="0061628A"/>
    <w:rsid w:val="0062230E"/>
    <w:rsid w:val="006241A0"/>
    <w:rsid w:val="00632B1D"/>
    <w:rsid w:val="0064049D"/>
    <w:rsid w:val="00642290"/>
    <w:rsid w:val="0064401B"/>
    <w:rsid w:val="00644D2B"/>
    <w:rsid w:val="0064670E"/>
    <w:rsid w:val="00647E44"/>
    <w:rsid w:val="00652833"/>
    <w:rsid w:val="0066775E"/>
    <w:rsid w:val="00683DCF"/>
    <w:rsid w:val="00687607"/>
    <w:rsid w:val="00693757"/>
    <w:rsid w:val="006A6116"/>
    <w:rsid w:val="006A7AFF"/>
    <w:rsid w:val="006B02AD"/>
    <w:rsid w:val="006C1780"/>
    <w:rsid w:val="006C2193"/>
    <w:rsid w:val="006C5FA0"/>
    <w:rsid w:val="006C7CB0"/>
    <w:rsid w:val="006E1A4D"/>
    <w:rsid w:val="006E5145"/>
    <w:rsid w:val="006F0ABB"/>
    <w:rsid w:val="006F4CA3"/>
    <w:rsid w:val="00705B31"/>
    <w:rsid w:val="00712B17"/>
    <w:rsid w:val="00733D3C"/>
    <w:rsid w:val="007359FE"/>
    <w:rsid w:val="00745379"/>
    <w:rsid w:val="0074563A"/>
    <w:rsid w:val="00757DF8"/>
    <w:rsid w:val="00780C23"/>
    <w:rsid w:val="007903CA"/>
    <w:rsid w:val="007A2B3F"/>
    <w:rsid w:val="007B19F9"/>
    <w:rsid w:val="007D7825"/>
    <w:rsid w:val="007E0528"/>
    <w:rsid w:val="007E6BD1"/>
    <w:rsid w:val="007F1754"/>
    <w:rsid w:val="007F2094"/>
    <w:rsid w:val="007F31AD"/>
    <w:rsid w:val="00804246"/>
    <w:rsid w:val="00804473"/>
    <w:rsid w:val="00804B57"/>
    <w:rsid w:val="00805937"/>
    <w:rsid w:val="00805C4C"/>
    <w:rsid w:val="00807F4B"/>
    <w:rsid w:val="00811DC0"/>
    <w:rsid w:val="008148D7"/>
    <w:rsid w:val="008210C5"/>
    <w:rsid w:val="008268B1"/>
    <w:rsid w:val="008271E6"/>
    <w:rsid w:val="00833A0E"/>
    <w:rsid w:val="008376DB"/>
    <w:rsid w:val="00840A0D"/>
    <w:rsid w:val="008466AF"/>
    <w:rsid w:val="00856F36"/>
    <w:rsid w:val="00866549"/>
    <w:rsid w:val="00870857"/>
    <w:rsid w:val="00875D58"/>
    <w:rsid w:val="00876E7F"/>
    <w:rsid w:val="00881CF0"/>
    <w:rsid w:val="00891A6F"/>
    <w:rsid w:val="008B7169"/>
    <w:rsid w:val="008C3767"/>
    <w:rsid w:val="008D36BF"/>
    <w:rsid w:val="008E5B90"/>
    <w:rsid w:val="008F23C0"/>
    <w:rsid w:val="00901737"/>
    <w:rsid w:val="00904434"/>
    <w:rsid w:val="00906205"/>
    <w:rsid w:val="0091558C"/>
    <w:rsid w:val="009177F4"/>
    <w:rsid w:val="00923532"/>
    <w:rsid w:val="009452BB"/>
    <w:rsid w:val="009452E4"/>
    <w:rsid w:val="00954980"/>
    <w:rsid w:val="009618E6"/>
    <w:rsid w:val="00962313"/>
    <w:rsid w:val="0096797D"/>
    <w:rsid w:val="0097050F"/>
    <w:rsid w:val="009774BB"/>
    <w:rsid w:val="00981DFA"/>
    <w:rsid w:val="00982143"/>
    <w:rsid w:val="00982EE1"/>
    <w:rsid w:val="00990353"/>
    <w:rsid w:val="00991480"/>
    <w:rsid w:val="009915BC"/>
    <w:rsid w:val="00993365"/>
    <w:rsid w:val="00995942"/>
    <w:rsid w:val="009A4A39"/>
    <w:rsid w:val="009B6D35"/>
    <w:rsid w:val="009B7563"/>
    <w:rsid w:val="009C0BE1"/>
    <w:rsid w:val="009D1DBC"/>
    <w:rsid w:val="009D2241"/>
    <w:rsid w:val="009F0663"/>
    <w:rsid w:val="009F2D7A"/>
    <w:rsid w:val="009F341E"/>
    <w:rsid w:val="009F39B7"/>
    <w:rsid w:val="00A04309"/>
    <w:rsid w:val="00A070F0"/>
    <w:rsid w:val="00A1485F"/>
    <w:rsid w:val="00A15A28"/>
    <w:rsid w:val="00A15E6D"/>
    <w:rsid w:val="00A15EF1"/>
    <w:rsid w:val="00A1788F"/>
    <w:rsid w:val="00A2229A"/>
    <w:rsid w:val="00A30685"/>
    <w:rsid w:val="00A363D4"/>
    <w:rsid w:val="00A41117"/>
    <w:rsid w:val="00A41F44"/>
    <w:rsid w:val="00A51169"/>
    <w:rsid w:val="00A520FD"/>
    <w:rsid w:val="00A570B4"/>
    <w:rsid w:val="00A67AF6"/>
    <w:rsid w:val="00A75947"/>
    <w:rsid w:val="00A860DD"/>
    <w:rsid w:val="00A867C3"/>
    <w:rsid w:val="00A90F08"/>
    <w:rsid w:val="00A92DA0"/>
    <w:rsid w:val="00AA1A6F"/>
    <w:rsid w:val="00AB1A35"/>
    <w:rsid w:val="00AC5C33"/>
    <w:rsid w:val="00AC6091"/>
    <w:rsid w:val="00AD15B9"/>
    <w:rsid w:val="00AD1629"/>
    <w:rsid w:val="00AD4C8F"/>
    <w:rsid w:val="00AD69A5"/>
    <w:rsid w:val="00AE3E28"/>
    <w:rsid w:val="00AE5B2E"/>
    <w:rsid w:val="00AF543D"/>
    <w:rsid w:val="00AF632A"/>
    <w:rsid w:val="00B00BD8"/>
    <w:rsid w:val="00B13688"/>
    <w:rsid w:val="00B153B3"/>
    <w:rsid w:val="00B15BE9"/>
    <w:rsid w:val="00B17846"/>
    <w:rsid w:val="00B264EA"/>
    <w:rsid w:val="00B26C3D"/>
    <w:rsid w:val="00B26E7E"/>
    <w:rsid w:val="00B271A6"/>
    <w:rsid w:val="00B301C7"/>
    <w:rsid w:val="00B31FF1"/>
    <w:rsid w:val="00B470C8"/>
    <w:rsid w:val="00B60F7F"/>
    <w:rsid w:val="00B6745E"/>
    <w:rsid w:val="00B763A6"/>
    <w:rsid w:val="00B8174C"/>
    <w:rsid w:val="00B9246A"/>
    <w:rsid w:val="00BA037E"/>
    <w:rsid w:val="00BA086F"/>
    <w:rsid w:val="00BB278E"/>
    <w:rsid w:val="00BB5898"/>
    <w:rsid w:val="00BB6FFD"/>
    <w:rsid w:val="00BC5CF4"/>
    <w:rsid w:val="00BD4DE2"/>
    <w:rsid w:val="00BD708C"/>
    <w:rsid w:val="00BE3D3B"/>
    <w:rsid w:val="00BE62A7"/>
    <w:rsid w:val="00BF185E"/>
    <w:rsid w:val="00BF5692"/>
    <w:rsid w:val="00C0131E"/>
    <w:rsid w:val="00C15725"/>
    <w:rsid w:val="00C20B2E"/>
    <w:rsid w:val="00C2279C"/>
    <w:rsid w:val="00C23BA6"/>
    <w:rsid w:val="00C24F49"/>
    <w:rsid w:val="00C32285"/>
    <w:rsid w:val="00C33ED6"/>
    <w:rsid w:val="00C34009"/>
    <w:rsid w:val="00C3733D"/>
    <w:rsid w:val="00C44012"/>
    <w:rsid w:val="00C4738B"/>
    <w:rsid w:val="00C47A05"/>
    <w:rsid w:val="00C56CD2"/>
    <w:rsid w:val="00C678A7"/>
    <w:rsid w:val="00C7121E"/>
    <w:rsid w:val="00C748CC"/>
    <w:rsid w:val="00C74C6D"/>
    <w:rsid w:val="00C76A3D"/>
    <w:rsid w:val="00C81C24"/>
    <w:rsid w:val="00C94372"/>
    <w:rsid w:val="00C94BD0"/>
    <w:rsid w:val="00C9728C"/>
    <w:rsid w:val="00CA1B3D"/>
    <w:rsid w:val="00CA6774"/>
    <w:rsid w:val="00CA7D2D"/>
    <w:rsid w:val="00CB794A"/>
    <w:rsid w:val="00CE0E09"/>
    <w:rsid w:val="00CF5657"/>
    <w:rsid w:val="00CF7B8F"/>
    <w:rsid w:val="00D007F2"/>
    <w:rsid w:val="00D15F9D"/>
    <w:rsid w:val="00D17C9A"/>
    <w:rsid w:val="00D238E9"/>
    <w:rsid w:val="00D40772"/>
    <w:rsid w:val="00D40929"/>
    <w:rsid w:val="00D46889"/>
    <w:rsid w:val="00D530FA"/>
    <w:rsid w:val="00D57340"/>
    <w:rsid w:val="00D61993"/>
    <w:rsid w:val="00D84976"/>
    <w:rsid w:val="00D91F6C"/>
    <w:rsid w:val="00D92705"/>
    <w:rsid w:val="00DA29A5"/>
    <w:rsid w:val="00DA5C03"/>
    <w:rsid w:val="00DA5F91"/>
    <w:rsid w:val="00DB6E22"/>
    <w:rsid w:val="00DC05C5"/>
    <w:rsid w:val="00DC1604"/>
    <w:rsid w:val="00DC6E5C"/>
    <w:rsid w:val="00DD0BB1"/>
    <w:rsid w:val="00DD1182"/>
    <w:rsid w:val="00DD3D6E"/>
    <w:rsid w:val="00DE164B"/>
    <w:rsid w:val="00E06C53"/>
    <w:rsid w:val="00E101DB"/>
    <w:rsid w:val="00E10F3B"/>
    <w:rsid w:val="00E1454C"/>
    <w:rsid w:val="00E14D52"/>
    <w:rsid w:val="00E2210D"/>
    <w:rsid w:val="00E43A01"/>
    <w:rsid w:val="00E5342A"/>
    <w:rsid w:val="00E613E3"/>
    <w:rsid w:val="00E63D08"/>
    <w:rsid w:val="00E74A0A"/>
    <w:rsid w:val="00E74F11"/>
    <w:rsid w:val="00E824E1"/>
    <w:rsid w:val="00E9248F"/>
    <w:rsid w:val="00E942BB"/>
    <w:rsid w:val="00E950E1"/>
    <w:rsid w:val="00EA0BC6"/>
    <w:rsid w:val="00EA1254"/>
    <w:rsid w:val="00EA435D"/>
    <w:rsid w:val="00EA652C"/>
    <w:rsid w:val="00EC12C5"/>
    <w:rsid w:val="00EC1AB7"/>
    <w:rsid w:val="00EC5A8F"/>
    <w:rsid w:val="00ED0392"/>
    <w:rsid w:val="00ED214A"/>
    <w:rsid w:val="00ED4755"/>
    <w:rsid w:val="00EE126D"/>
    <w:rsid w:val="00EF0B29"/>
    <w:rsid w:val="00EF3B5B"/>
    <w:rsid w:val="00F05293"/>
    <w:rsid w:val="00F06425"/>
    <w:rsid w:val="00F20937"/>
    <w:rsid w:val="00F24E37"/>
    <w:rsid w:val="00F26936"/>
    <w:rsid w:val="00F3084F"/>
    <w:rsid w:val="00F324C4"/>
    <w:rsid w:val="00F345AC"/>
    <w:rsid w:val="00F35927"/>
    <w:rsid w:val="00F436F7"/>
    <w:rsid w:val="00F532A5"/>
    <w:rsid w:val="00F71598"/>
    <w:rsid w:val="00F71E09"/>
    <w:rsid w:val="00F74F23"/>
    <w:rsid w:val="00F77148"/>
    <w:rsid w:val="00F8269E"/>
    <w:rsid w:val="00F87DAC"/>
    <w:rsid w:val="00F92105"/>
    <w:rsid w:val="00F93033"/>
    <w:rsid w:val="00F93897"/>
    <w:rsid w:val="00F93C5F"/>
    <w:rsid w:val="00F94EDD"/>
    <w:rsid w:val="00F977AE"/>
    <w:rsid w:val="00F97C78"/>
    <w:rsid w:val="00FA2568"/>
    <w:rsid w:val="00FB054F"/>
    <w:rsid w:val="00FB1DB8"/>
    <w:rsid w:val="00FB630B"/>
    <w:rsid w:val="00FD0514"/>
    <w:rsid w:val="00FD1AD1"/>
    <w:rsid w:val="00FD2889"/>
    <w:rsid w:val="00FD4331"/>
    <w:rsid w:val="00FD7700"/>
    <w:rsid w:val="00FD7853"/>
    <w:rsid w:val="00FE2363"/>
    <w:rsid w:val="00FE582D"/>
    <w:rsid w:val="00FF16E1"/>
    <w:rsid w:val="00FF4936"/>
    <w:rsid w:val="1727A242"/>
    <w:rsid w:val="18B077EB"/>
    <w:rsid w:val="1A7EF428"/>
    <w:rsid w:val="1C72E0BB"/>
    <w:rsid w:val="1EA2AB31"/>
    <w:rsid w:val="1F62FC6B"/>
    <w:rsid w:val="29F7BD2E"/>
    <w:rsid w:val="3486FEF4"/>
    <w:rsid w:val="34B58BDC"/>
    <w:rsid w:val="3B675F98"/>
    <w:rsid w:val="3EDC7551"/>
    <w:rsid w:val="41FA9B76"/>
    <w:rsid w:val="435D0C40"/>
    <w:rsid w:val="43E247AE"/>
    <w:rsid w:val="48891412"/>
    <w:rsid w:val="4CAB0439"/>
    <w:rsid w:val="53219479"/>
    <w:rsid w:val="53DFA4E9"/>
    <w:rsid w:val="5882D20E"/>
    <w:rsid w:val="5901883A"/>
    <w:rsid w:val="651DF07A"/>
    <w:rsid w:val="6E72F2D7"/>
    <w:rsid w:val="74EF3E23"/>
    <w:rsid w:val="7C6D2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F0721"/>
  <w14:defaultImageDpi w14:val="0"/>
  <w15:docId w15:val="{E11358BD-C2FB-4BFE-9168-371D022F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2">
    <w:name w:val="heading 2"/>
    <w:basedOn w:val="Normal"/>
    <w:next w:val="Normal"/>
    <w:link w:val="Heading2Char"/>
    <w:uiPriority w:val="99"/>
    <w:qFormat/>
    <w:rsid w:val="00552B46"/>
    <w:pPr>
      <w:keepNext/>
      <w:pBdr>
        <w:bottom w:val="single" w:sz="8" w:space="4" w:color="00424F"/>
      </w:pBdr>
      <w:tabs>
        <w:tab w:val="left" w:pos="0"/>
      </w:tabs>
      <w:autoSpaceDE/>
      <w:autoSpaceDN/>
      <w:spacing w:before="360" w:after="240"/>
      <w:outlineLvl w:val="1"/>
    </w:pPr>
    <w:rPr>
      <w:rFonts w:ascii="Helvetica" w:hAnsi="Helvetica" w:cs="Helvetica"/>
      <w:b/>
      <w:bCs/>
      <w:sz w:val="36"/>
      <w:szCs w:val="36"/>
    </w:rPr>
  </w:style>
  <w:style w:type="paragraph" w:styleId="Heading4">
    <w:name w:val="heading 4"/>
    <w:basedOn w:val="Normal"/>
    <w:next w:val="Normal"/>
    <w:link w:val="Heading4Char"/>
    <w:uiPriority w:val="99"/>
    <w:qFormat/>
    <w:rsid w:val="00552B46"/>
    <w:pPr>
      <w:keepNext/>
      <w:autoSpaceDE/>
      <w:autoSpaceDN/>
      <w:spacing w:before="120" w:after="60"/>
      <w:outlineLvl w:val="3"/>
    </w:pPr>
    <w:rPr>
      <w:rFonts w:ascii="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overviewtext"/>
    <w:link w:val="HeaderChar"/>
    <w:uiPriority w:val="99"/>
    <w:rsid w:val="00552B4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CommitteeTitle">
    <w:name w:val="Committee Title"/>
    <w:basedOn w:val="Header"/>
    <w:next w:val="Header"/>
    <w:uiPriority w:val="99"/>
    <w:rsid w:val="00552B46"/>
    <w:pPr>
      <w:shd w:val="clear" w:color="auto" w:fill="000000"/>
      <w:tabs>
        <w:tab w:val="clear" w:pos="4153"/>
        <w:tab w:val="clear" w:pos="8306"/>
      </w:tabs>
      <w:spacing w:after="120"/>
      <w:ind w:right="2835"/>
    </w:pPr>
    <w:rPr>
      <w:b/>
      <w:bCs/>
      <w:noProof/>
      <w:color w:val="FFFFFF"/>
    </w:rPr>
  </w:style>
  <w:style w:type="paragraph" w:customStyle="1" w:styleId="summarydetail">
    <w:name w:val="summary detail"/>
    <w:basedOn w:val="overviewtext"/>
    <w:uiPriority w:val="99"/>
    <w:rsid w:val="00552B46"/>
    <w:pPr>
      <w:ind w:left="3402"/>
    </w:pPr>
  </w:style>
  <w:style w:type="paragraph" w:customStyle="1" w:styleId="overviewtext">
    <w:name w:val="overview text"/>
    <w:uiPriority w:val="99"/>
    <w:rsid w:val="00552B46"/>
    <w:pPr>
      <w:spacing w:before="60" w:after="60" w:line="240" w:lineRule="auto"/>
    </w:pPr>
    <w:rPr>
      <w:rFonts w:ascii="Helvetica" w:hAnsi="Helvetica" w:cs="Helvetica"/>
      <w:sz w:val="24"/>
      <w:szCs w:val="24"/>
    </w:rPr>
  </w:style>
  <w:style w:type="paragraph" w:customStyle="1" w:styleId="overviewheading">
    <w:name w:val="overview heading"/>
    <w:basedOn w:val="overviewtext"/>
    <w:uiPriority w:val="99"/>
    <w:rsid w:val="00552B46"/>
    <w:pPr>
      <w:pBdr>
        <w:bottom w:val="single" w:sz="4" w:space="4" w:color="auto"/>
      </w:pBdr>
      <w:spacing w:before="120"/>
    </w:pPr>
    <w:rPr>
      <w:b/>
      <w:bCs/>
    </w:rPr>
  </w:style>
  <w:style w:type="paragraph" w:customStyle="1" w:styleId="ReportTitle">
    <w:name w:val="Report Title"/>
    <w:basedOn w:val="overviewtext"/>
    <w:uiPriority w:val="99"/>
    <w:rsid w:val="00552B46"/>
    <w:pPr>
      <w:spacing w:before="120" w:after="120"/>
    </w:pPr>
    <w:rPr>
      <w:b/>
      <w:bCs/>
      <w:sz w:val="40"/>
      <w:szCs w:val="40"/>
    </w:rPr>
  </w:style>
  <w:style w:type="paragraph" w:customStyle="1" w:styleId="Bulletedlist1">
    <w:name w:val="Bulleted list 1"/>
    <w:basedOn w:val="Normal"/>
    <w:uiPriority w:val="99"/>
    <w:rsid w:val="00552B46"/>
    <w:pPr>
      <w:numPr>
        <w:numId w:val="2"/>
      </w:numPr>
      <w:autoSpaceDE/>
      <w:autoSpaceDN/>
      <w:spacing w:before="120" w:after="120"/>
    </w:pPr>
    <w:rPr>
      <w:rFonts w:ascii="Helvetica" w:hAnsi="Helvetica" w:cs="Helvetica"/>
      <w:sz w:val="24"/>
      <w:szCs w:val="24"/>
    </w:rPr>
  </w:style>
  <w:style w:type="character" w:styleId="Hyperlink">
    <w:name w:val="Hyperlink"/>
    <w:basedOn w:val="DefaultParagraphFont"/>
    <w:uiPriority w:val="99"/>
    <w:rsid w:val="00314779"/>
    <w:rPr>
      <w:rFonts w:cs="Times New Roman"/>
      <w:color w:val="0000FF"/>
      <w:u w:val="single"/>
    </w:rPr>
  </w:style>
  <w:style w:type="paragraph" w:styleId="Revision">
    <w:name w:val="Revision"/>
    <w:hidden/>
    <w:uiPriority w:val="99"/>
    <w:semiHidden/>
    <w:rsid w:val="00A15EF1"/>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176653">
      <w:marLeft w:val="0"/>
      <w:marRight w:val="0"/>
      <w:marTop w:val="0"/>
      <w:marBottom w:val="0"/>
      <w:divBdr>
        <w:top w:val="none" w:sz="0" w:space="0" w:color="auto"/>
        <w:left w:val="none" w:sz="0" w:space="0" w:color="auto"/>
        <w:bottom w:val="none" w:sz="0" w:space="0" w:color="auto"/>
        <w:right w:val="none" w:sz="0" w:space="0" w:color="auto"/>
      </w:divBdr>
      <w:divsChild>
        <w:div w:id="1544176657">
          <w:marLeft w:val="0"/>
          <w:marRight w:val="0"/>
          <w:marTop w:val="0"/>
          <w:marBottom w:val="0"/>
          <w:divBdr>
            <w:top w:val="none" w:sz="0" w:space="0" w:color="auto"/>
            <w:left w:val="none" w:sz="0" w:space="0" w:color="auto"/>
            <w:bottom w:val="none" w:sz="0" w:space="0" w:color="auto"/>
            <w:right w:val="none" w:sz="0" w:space="0" w:color="auto"/>
          </w:divBdr>
        </w:div>
        <w:div w:id="1544176663">
          <w:marLeft w:val="0"/>
          <w:marRight w:val="0"/>
          <w:marTop w:val="0"/>
          <w:marBottom w:val="0"/>
          <w:divBdr>
            <w:top w:val="none" w:sz="0" w:space="0" w:color="auto"/>
            <w:left w:val="none" w:sz="0" w:space="0" w:color="auto"/>
            <w:bottom w:val="none" w:sz="0" w:space="0" w:color="auto"/>
            <w:right w:val="none" w:sz="0" w:space="0" w:color="auto"/>
          </w:divBdr>
        </w:div>
        <w:div w:id="1544176665">
          <w:marLeft w:val="0"/>
          <w:marRight w:val="0"/>
          <w:marTop w:val="0"/>
          <w:marBottom w:val="0"/>
          <w:divBdr>
            <w:top w:val="none" w:sz="0" w:space="0" w:color="auto"/>
            <w:left w:val="none" w:sz="0" w:space="0" w:color="auto"/>
            <w:bottom w:val="none" w:sz="0" w:space="0" w:color="auto"/>
            <w:right w:val="none" w:sz="0" w:space="0" w:color="auto"/>
          </w:divBdr>
        </w:div>
        <w:div w:id="1544176667">
          <w:marLeft w:val="0"/>
          <w:marRight w:val="0"/>
          <w:marTop w:val="0"/>
          <w:marBottom w:val="0"/>
          <w:divBdr>
            <w:top w:val="none" w:sz="0" w:space="0" w:color="auto"/>
            <w:left w:val="none" w:sz="0" w:space="0" w:color="auto"/>
            <w:bottom w:val="none" w:sz="0" w:space="0" w:color="auto"/>
            <w:right w:val="none" w:sz="0" w:space="0" w:color="auto"/>
          </w:divBdr>
        </w:div>
        <w:div w:id="1544176668">
          <w:marLeft w:val="0"/>
          <w:marRight w:val="0"/>
          <w:marTop w:val="0"/>
          <w:marBottom w:val="0"/>
          <w:divBdr>
            <w:top w:val="none" w:sz="0" w:space="0" w:color="auto"/>
            <w:left w:val="none" w:sz="0" w:space="0" w:color="auto"/>
            <w:bottom w:val="none" w:sz="0" w:space="0" w:color="auto"/>
            <w:right w:val="none" w:sz="0" w:space="0" w:color="auto"/>
          </w:divBdr>
        </w:div>
      </w:divsChild>
    </w:div>
    <w:div w:id="1544176661">
      <w:marLeft w:val="0"/>
      <w:marRight w:val="0"/>
      <w:marTop w:val="0"/>
      <w:marBottom w:val="0"/>
      <w:divBdr>
        <w:top w:val="none" w:sz="0" w:space="0" w:color="auto"/>
        <w:left w:val="none" w:sz="0" w:space="0" w:color="auto"/>
        <w:bottom w:val="none" w:sz="0" w:space="0" w:color="auto"/>
        <w:right w:val="none" w:sz="0" w:space="0" w:color="auto"/>
      </w:divBdr>
    </w:div>
    <w:div w:id="1544176662">
      <w:marLeft w:val="0"/>
      <w:marRight w:val="0"/>
      <w:marTop w:val="0"/>
      <w:marBottom w:val="0"/>
      <w:divBdr>
        <w:top w:val="none" w:sz="0" w:space="0" w:color="auto"/>
        <w:left w:val="none" w:sz="0" w:space="0" w:color="auto"/>
        <w:bottom w:val="none" w:sz="0" w:space="0" w:color="auto"/>
        <w:right w:val="none" w:sz="0" w:space="0" w:color="auto"/>
      </w:divBdr>
    </w:div>
    <w:div w:id="1544176664">
      <w:marLeft w:val="0"/>
      <w:marRight w:val="0"/>
      <w:marTop w:val="0"/>
      <w:marBottom w:val="0"/>
      <w:divBdr>
        <w:top w:val="none" w:sz="0" w:space="0" w:color="auto"/>
        <w:left w:val="none" w:sz="0" w:space="0" w:color="auto"/>
        <w:bottom w:val="none" w:sz="0" w:space="0" w:color="auto"/>
        <w:right w:val="none" w:sz="0" w:space="0" w:color="auto"/>
      </w:divBdr>
      <w:divsChild>
        <w:div w:id="1544176655">
          <w:marLeft w:val="0"/>
          <w:marRight w:val="0"/>
          <w:marTop w:val="0"/>
          <w:marBottom w:val="0"/>
          <w:divBdr>
            <w:top w:val="none" w:sz="0" w:space="0" w:color="auto"/>
            <w:left w:val="none" w:sz="0" w:space="0" w:color="auto"/>
            <w:bottom w:val="none" w:sz="0" w:space="0" w:color="auto"/>
            <w:right w:val="none" w:sz="0" w:space="0" w:color="auto"/>
          </w:divBdr>
        </w:div>
        <w:div w:id="1544176656">
          <w:marLeft w:val="0"/>
          <w:marRight w:val="0"/>
          <w:marTop w:val="0"/>
          <w:marBottom w:val="0"/>
          <w:divBdr>
            <w:top w:val="none" w:sz="0" w:space="0" w:color="auto"/>
            <w:left w:val="none" w:sz="0" w:space="0" w:color="auto"/>
            <w:bottom w:val="none" w:sz="0" w:space="0" w:color="auto"/>
            <w:right w:val="none" w:sz="0" w:space="0" w:color="auto"/>
          </w:divBdr>
        </w:div>
        <w:div w:id="1544176658">
          <w:marLeft w:val="0"/>
          <w:marRight w:val="0"/>
          <w:marTop w:val="0"/>
          <w:marBottom w:val="0"/>
          <w:divBdr>
            <w:top w:val="none" w:sz="0" w:space="0" w:color="auto"/>
            <w:left w:val="none" w:sz="0" w:space="0" w:color="auto"/>
            <w:bottom w:val="none" w:sz="0" w:space="0" w:color="auto"/>
            <w:right w:val="none" w:sz="0" w:space="0" w:color="auto"/>
          </w:divBdr>
        </w:div>
      </w:divsChild>
    </w:div>
    <w:div w:id="1544176666">
      <w:marLeft w:val="0"/>
      <w:marRight w:val="0"/>
      <w:marTop w:val="0"/>
      <w:marBottom w:val="0"/>
      <w:divBdr>
        <w:top w:val="none" w:sz="0" w:space="0" w:color="auto"/>
        <w:left w:val="none" w:sz="0" w:space="0" w:color="auto"/>
        <w:bottom w:val="none" w:sz="0" w:space="0" w:color="auto"/>
        <w:right w:val="none" w:sz="0" w:space="0" w:color="auto"/>
      </w:divBdr>
      <w:divsChild>
        <w:div w:id="1544176651">
          <w:marLeft w:val="0"/>
          <w:marRight w:val="0"/>
          <w:marTop w:val="0"/>
          <w:marBottom w:val="0"/>
          <w:divBdr>
            <w:top w:val="none" w:sz="0" w:space="0" w:color="auto"/>
            <w:left w:val="none" w:sz="0" w:space="0" w:color="auto"/>
            <w:bottom w:val="none" w:sz="0" w:space="0" w:color="auto"/>
            <w:right w:val="none" w:sz="0" w:space="0" w:color="auto"/>
          </w:divBdr>
        </w:div>
        <w:div w:id="1544176652">
          <w:marLeft w:val="0"/>
          <w:marRight w:val="0"/>
          <w:marTop w:val="0"/>
          <w:marBottom w:val="0"/>
          <w:divBdr>
            <w:top w:val="none" w:sz="0" w:space="0" w:color="auto"/>
            <w:left w:val="none" w:sz="0" w:space="0" w:color="auto"/>
            <w:bottom w:val="none" w:sz="0" w:space="0" w:color="auto"/>
            <w:right w:val="none" w:sz="0" w:space="0" w:color="auto"/>
          </w:divBdr>
        </w:div>
        <w:div w:id="1544176659">
          <w:marLeft w:val="0"/>
          <w:marRight w:val="0"/>
          <w:marTop w:val="0"/>
          <w:marBottom w:val="0"/>
          <w:divBdr>
            <w:top w:val="none" w:sz="0" w:space="0" w:color="auto"/>
            <w:left w:val="none" w:sz="0" w:space="0" w:color="auto"/>
            <w:bottom w:val="none" w:sz="0" w:space="0" w:color="auto"/>
            <w:right w:val="none" w:sz="0" w:space="0" w:color="auto"/>
          </w:divBdr>
        </w:div>
        <w:div w:id="1544176670">
          <w:marLeft w:val="0"/>
          <w:marRight w:val="0"/>
          <w:marTop w:val="0"/>
          <w:marBottom w:val="0"/>
          <w:divBdr>
            <w:top w:val="none" w:sz="0" w:space="0" w:color="auto"/>
            <w:left w:val="none" w:sz="0" w:space="0" w:color="auto"/>
            <w:bottom w:val="none" w:sz="0" w:space="0" w:color="auto"/>
            <w:right w:val="none" w:sz="0" w:space="0" w:color="auto"/>
          </w:divBdr>
        </w:div>
        <w:div w:id="1544176671">
          <w:marLeft w:val="0"/>
          <w:marRight w:val="0"/>
          <w:marTop w:val="0"/>
          <w:marBottom w:val="0"/>
          <w:divBdr>
            <w:top w:val="none" w:sz="0" w:space="0" w:color="auto"/>
            <w:left w:val="none" w:sz="0" w:space="0" w:color="auto"/>
            <w:bottom w:val="none" w:sz="0" w:space="0" w:color="auto"/>
            <w:right w:val="none" w:sz="0" w:space="0" w:color="auto"/>
          </w:divBdr>
        </w:div>
      </w:divsChild>
    </w:div>
    <w:div w:id="1544176672">
      <w:marLeft w:val="0"/>
      <w:marRight w:val="0"/>
      <w:marTop w:val="0"/>
      <w:marBottom w:val="0"/>
      <w:divBdr>
        <w:top w:val="none" w:sz="0" w:space="0" w:color="auto"/>
        <w:left w:val="none" w:sz="0" w:space="0" w:color="auto"/>
        <w:bottom w:val="none" w:sz="0" w:space="0" w:color="auto"/>
        <w:right w:val="none" w:sz="0" w:space="0" w:color="auto"/>
      </w:divBdr>
      <w:divsChild>
        <w:div w:id="1544176654">
          <w:marLeft w:val="0"/>
          <w:marRight w:val="0"/>
          <w:marTop w:val="0"/>
          <w:marBottom w:val="0"/>
          <w:divBdr>
            <w:top w:val="none" w:sz="0" w:space="0" w:color="auto"/>
            <w:left w:val="none" w:sz="0" w:space="0" w:color="auto"/>
            <w:bottom w:val="none" w:sz="0" w:space="0" w:color="auto"/>
            <w:right w:val="none" w:sz="0" w:space="0" w:color="auto"/>
          </w:divBdr>
        </w:div>
        <w:div w:id="1544176660">
          <w:marLeft w:val="0"/>
          <w:marRight w:val="0"/>
          <w:marTop w:val="0"/>
          <w:marBottom w:val="0"/>
          <w:divBdr>
            <w:top w:val="none" w:sz="0" w:space="0" w:color="auto"/>
            <w:left w:val="none" w:sz="0" w:space="0" w:color="auto"/>
            <w:bottom w:val="none" w:sz="0" w:space="0" w:color="auto"/>
            <w:right w:val="none" w:sz="0" w:space="0" w:color="auto"/>
          </w:divBdr>
        </w:div>
        <w:div w:id="154417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AandLRReq xmlns="65446faf-de5a-4ff8-8564-bcfd1c270a88">Local Review</ItemAandLRReq>
    <Protective_x0020_Marking xmlns="264c5323-e590-4694-88b8-b70f18bb79bc">OFFICIAL</Protective_x0020_Marking>
    <RefNoReq xmlns="264c5323-e590-4694-88b8-b70f18bb79bc">24/00739/PPP</RefNoReq>
    <AddressPlanReq xmlns="65446faf-de5a-4ff8-8564-bcfd1c270a88">Somerville Avenue, Dunfermline</AddressPlanReq>
    <_dlc_ExpireDateSaved xmlns="http://schemas.microsoft.com/sharepoint/v3" xsi:nil="true"/>
    <_dlc_ExpireDate xmlns="http://schemas.microsoft.com/sharepoint/v3">2026-01-07T12:15:14+00:00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6F959D4C27ECEF4EA8D0DB63FE898930" ma:contentTypeVersion="311" ma:contentTypeDescription="" ma:contentTypeScope="" ma:versionID="3beb439b08fc1da005d277896c8c4db1">
  <xsd:schema xmlns:xsd="http://www.w3.org/2001/XMLSchema" xmlns:xs="http://www.w3.org/2001/XMLSchema" xmlns:p="http://schemas.microsoft.com/office/2006/metadata/properties" xmlns:ns1="http://schemas.microsoft.com/sharepoint/v3" xmlns:ns2="264c5323-e590-4694-88b8-b70f18bb79bc" xmlns:ns3="65446faf-de5a-4ff8-8564-bcfd1c270a88" targetNamespace="http://schemas.microsoft.com/office/2006/metadata/properties" ma:root="true" ma:fieldsID="05bd039ae87c66e813a6c51954ae0d36" ns1:_="" ns2:_="" ns3:_="">
    <xsd:import namespace="http://schemas.microsoft.com/sharepoint/v3"/>
    <xsd:import namespace="264c5323-e590-4694-88b8-b70f18bb79bc"/>
    <xsd:import namespace="65446faf-de5a-4ff8-8564-bcfd1c270a88"/>
    <xsd:element name="properties">
      <xsd:complexType>
        <xsd:sequence>
          <xsd:element name="documentManagement">
            <xsd:complexType>
              <xsd:all>
                <xsd:element ref="ns2:Protective_x0020_Marking"/>
                <xsd:element ref="ns2:RefNoReq"/>
                <xsd:element ref="ns3:ItemAandLRReq"/>
                <xsd:element ref="ns3:AddressPlanReq"/>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fNoReq" ma:index="9" ma:displayName="Ref No*" ma:internalName="RefNoReq"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AandLRReq" ma:index="10" ma:displayName="Item (A and LR)*" ma:internalName="ItemAandLRReq" ma:readOnly="false">
      <xsd:simpleType>
        <xsd:restriction base="dms:Choice">
          <xsd:enumeration value="Local Review"/>
          <xsd:enumeration value="Planning Appeal"/>
        </xsd:restriction>
      </xsd:simpleType>
    </xsd:element>
    <xsd:element name="AddressPlanReq" ma:index="11" ma:displayName="Address (Plan)*" ma:internalName="AddressPlanReq"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A2607-2BFB-4DFD-A237-8FC92A1CC09E}">
  <ds:schemaRefs>
    <ds:schemaRef ds:uri="http://schemas.microsoft.com/office/2006/metadata/properties"/>
    <ds:schemaRef ds:uri="http://schemas.microsoft.com/office/infopath/2007/PartnerControls"/>
    <ds:schemaRef ds:uri="65446faf-de5a-4ff8-8564-bcfd1c270a88"/>
    <ds:schemaRef ds:uri="264c5323-e590-4694-88b8-b70f18bb79bc"/>
    <ds:schemaRef ds:uri="http://schemas.microsoft.com/sharepoint/v3"/>
  </ds:schemaRefs>
</ds:datastoreItem>
</file>

<file path=customXml/itemProps2.xml><?xml version="1.0" encoding="utf-8"?>
<ds:datastoreItem xmlns:ds="http://schemas.openxmlformats.org/officeDocument/2006/customXml" ds:itemID="{4660BE3B-F402-45ED-9A10-8BD2591FF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7F927-4E58-4B07-AB11-54C838EFAD28}">
  <ds:schemaRefs>
    <ds:schemaRef ds:uri="Microsoft.SharePoint.Taxonomy.ContentTypeSync"/>
  </ds:schemaRefs>
</ds:datastoreItem>
</file>

<file path=customXml/itemProps4.xml><?xml version="1.0" encoding="utf-8"?>
<ds:datastoreItem xmlns:ds="http://schemas.openxmlformats.org/officeDocument/2006/customXml" ds:itemID="{AC7ED881-D9EF-4205-A601-E7DCCF617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4823</Characters>
  <Application>Microsoft Office Word</Application>
  <DocSecurity>0</DocSecurity>
  <Lines>40</Lines>
  <Paragraphs>11</Paragraphs>
  <ScaleCrop>false</ScaleCrop>
  <Company>Fife Council</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and Central Planning Committee</dc:title>
  <dc:subject/>
  <dc:creator>FIFE COUNCIL</dc:creator>
  <cp:keywords/>
  <dc:description/>
  <cp:lastModifiedBy>Yvonne Gray</cp:lastModifiedBy>
  <cp:revision>3</cp:revision>
  <dcterms:created xsi:type="dcterms:W3CDTF">2025-01-13T09:10:00Z</dcterms:created>
  <dcterms:modified xsi:type="dcterms:W3CDTF">2025-01-13T11:32:00Z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0x010100A2637EAA83360140BB49E0F830C79BBC01006F959D4C27ECEF4EA8D0DB63FE898930</vt:lpwstr>
  </property>
  <property fmtid="{D5CDD505-2E9C-101B-9397-08002B2CF9AE}" pid="3" name="_dlc_policyId">
    <vt:lpwstr>/sites/planning/plan-dc/AppealsandLocalReviews</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