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60B1B" w14:textId="77777777" w:rsidR="00796D71" w:rsidRDefault="00796D71" w:rsidP="00796D71">
      <w:pPr>
        <w:spacing w:after="0"/>
        <w:ind w:left="-426"/>
        <w:rPr>
          <w:rFonts w:ascii="Arial" w:hAnsi="Arial" w:cs="Arial"/>
          <w:b/>
          <w:bCs/>
          <w:sz w:val="24"/>
          <w:szCs w:val="24"/>
          <w:u w:val="single"/>
        </w:rPr>
      </w:pPr>
    </w:p>
    <w:p w14:paraId="41507158" w14:textId="7AB8EBF8" w:rsidR="00796D71" w:rsidRDefault="00796D71" w:rsidP="006B628D">
      <w:pPr>
        <w:spacing w:after="0"/>
        <w:rPr>
          <w:rFonts w:ascii="Arial" w:hAnsi="Arial" w:cs="Arial"/>
          <w:b/>
          <w:bCs/>
          <w:sz w:val="24"/>
          <w:szCs w:val="24"/>
          <w:u w:val="single"/>
        </w:rPr>
      </w:pPr>
      <w:r>
        <w:rPr>
          <w:noProof/>
        </w:rPr>
        <w:drawing>
          <wp:anchor distT="0" distB="0" distL="114300" distR="114300" simplePos="0" relativeHeight="251658240" behindDoc="1" locked="0" layoutInCell="1" allowOverlap="1" wp14:anchorId="6AB80158" wp14:editId="28F9909B">
            <wp:simplePos x="0" y="0"/>
            <wp:positionH relativeFrom="margin">
              <wp:posOffset>-121920</wp:posOffset>
            </wp:positionH>
            <wp:positionV relativeFrom="paragraph">
              <wp:posOffset>198120</wp:posOffset>
            </wp:positionV>
            <wp:extent cx="2804160" cy="1363980"/>
            <wp:effectExtent l="0" t="0" r="0" b="7620"/>
            <wp:wrapTight wrapText="bothSides">
              <wp:wrapPolygon edited="0">
                <wp:start x="0" y="0"/>
                <wp:lineTo x="0" y="21419"/>
                <wp:lineTo x="21424" y="21419"/>
                <wp:lineTo x="21424" y="0"/>
                <wp:lineTo x="0" y="0"/>
              </wp:wrapPolygon>
            </wp:wrapTight>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4160" cy="1363980"/>
                    </a:xfrm>
                    <a:prstGeom prst="rect">
                      <a:avLst/>
                    </a:prstGeom>
                    <a:noFill/>
                    <a:ln>
                      <a:noFill/>
                    </a:ln>
                  </pic:spPr>
                </pic:pic>
              </a:graphicData>
            </a:graphic>
          </wp:anchor>
        </w:drawing>
      </w:r>
      <w:r>
        <w:rPr>
          <w:rFonts w:ascii="Arial" w:hAnsi="Arial" w:cs="Arial"/>
          <w:b/>
          <w:bCs/>
          <w:sz w:val="24"/>
          <w:szCs w:val="24"/>
          <w:u w:val="single"/>
        </w:rPr>
        <w:t xml:space="preserve">           </w:t>
      </w:r>
      <w:r w:rsidRPr="00C7361A">
        <w:rPr>
          <w:noProof/>
        </w:rPr>
        <w:drawing>
          <wp:inline distT="0" distB="0" distL="0" distR="0" wp14:anchorId="5A21DB65" wp14:editId="5FEA95B8">
            <wp:extent cx="2958212" cy="1364400"/>
            <wp:effectExtent l="0" t="0" r="0" b="7620"/>
            <wp:docPr id="11" name="Picture 1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 Wor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l="45070" t="14241" r="26611" b="72076"/>
                    <a:stretch>
                      <a:fillRect/>
                    </a:stretch>
                  </pic:blipFill>
                  <pic:spPr bwMode="auto">
                    <a:xfrm>
                      <a:off x="0" y="0"/>
                      <a:ext cx="2958212" cy="1364400"/>
                    </a:xfrm>
                    <a:prstGeom prst="rect">
                      <a:avLst/>
                    </a:prstGeom>
                    <a:noFill/>
                    <a:ln>
                      <a:noFill/>
                    </a:ln>
                  </pic:spPr>
                </pic:pic>
              </a:graphicData>
            </a:graphic>
          </wp:inline>
        </w:drawing>
      </w:r>
    </w:p>
    <w:p w14:paraId="23417D62" w14:textId="2273EED9" w:rsidR="00796D71" w:rsidRDefault="00796D71" w:rsidP="00796D71">
      <w:pPr>
        <w:spacing w:after="0"/>
        <w:ind w:left="-426"/>
        <w:rPr>
          <w:rFonts w:ascii="Arial" w:hAnsi="Arial" w:cs="Arial"/>
          <w:b/>
          <w:bCs/>
          <w:sz w:val="24"/>
          <w:szCs w:val="24"/>
          <w:u w:val="single"/>
        </w:rPr>
      </w:pPr>
    </w:p>
    <w:p w14:paraId="549EB0EE" w14:textId="66F679D8" w:rsidR="00796D71" w:rsidRDefault="00796D71" w:rsidP="00796D71">
      <w:pPr>
        <w:spacing w:after="0"/>
        <w:ind w:left="-426"/>
        <w:rPr>
          <w:rFonts w:ascii="Arial" w:hAnsi="Arial" w:cs="Arial"/>
          <w:b/>
          <w:bCs/>
          <w:sz w:val="24"/>
          <w:szCs w:val="24"/>
          <w:u w:val="single"/>
        </w:rPr>
      </w:pPr>
    </w:p>
    <w:p w14:paraId="18AD3614" w14:textId="4800523D" w:rsidR="00796D71" w:rsidRDefault="00796D71" w:rsidP="00796D71">
      <w:pPr>
        <w:spacing w:after="0"/>
        <w:ind w:left="-426"/>
        <w:rPr>
          <w:rFonts w:ascii="Arial" w:hAnsi="Arial" w:cs="Arial"/>
          <w:b/>
          <w:bCs/>
          <w:sz w:val="24"/>
          <w:szCs w:val="24"/>
          <w:u w:val="single"/>
        </w:rPr>
      </w:pPr>
    </w:p>
    <w:p w14:paraId="4F5FD81C" w14:textId="2AF27DDE" w:rsidR="00796D71" w:rsidRDefault="00796D71" w:rsidP="00796D71">
      <w:pPr>
        <w:spacing w:after="0"/>
        <w:ind w:left="-426"/>
        <w:rPr>
          <w:rFonts w:ascii="Arial" w:hAnsi="Arial" w:cs="Arial"/>
          <w:b/>
          <w:bCs/>
          <w:sz w:val="24"/>
          <w:szCs w:val="24"/>
          <w:u w:val="single"/>
        </w:rPr>
      </w:pPr>
    </w:p>
    <w:p w14:paraId="33D3835E" w14:textId="54637F32" w:rsidR="00796D71" w:rsidRDefault="00796D71" w:rsidP="00796D71">
      <w:pPr>
        <w:spacing w:after="0"/>
        <w:ind w:left="-426"/>
        <w:rPr>
          <w:rFonts w:ascii="Arial" w:hAnsi="Arial" w:cs="Arial"/>
          <w:b/>
          <w:bCs/>
          <w:sz w:val="24"/>
          <w:szCs w:val="24"/>
          <w:u w:val="single"/>
        </w:rPr>
      </w:pPr>
    </w:p>
    <w:p w14:paraId="08137709" w14:textId="6DCA4DE3" w:rsidR="00796D71" w:rsidRDefault="00796D71" w:rsidP="00796D71">
      <w:pPr>
        <w:spacing w:after="0"/>
        <w:ind w:left="-426"/>
        <w:rPr>
          <w:rFonts w:ascii="Arial" w:hAnsi="Arial" w:cs="Arial"/>
          <w:b/>
          <w:bCs/>
          <w:sz w:val="24"/>
          <w:szCs w:val="24"/>
          <w:u w:val="single"/>
        </w:rPr>
      </w:pPr>
    </w:p>
    <w:p w14:paraId="051AF175" w14:textId="75ADCFDF" w:rsidR="00796D71" w:rsidRDefault="00796D71" w:rsidP="00796D71">
      <w:pPr>
        <w:spacing w:after="0"/>
        <w:ind w:left="-426"/>
        <w:rPr>
          <w:rFonts w:ascii="Arial" w:hAnsi="Arial" w:cs="Arial"/>
          <w:b/>
          <w:bCs/>
          <w:sz w:val="24"/>
          <w:szCs w:val="24"/>
          <w:u w:val="single"/>
        </w:rPr>
      </w:pPr>
    </w:p>
    <w:p w14:paraId="280C8AF6" w14:textId="043BB70B" w:rsidR="00796D71" w:rsidRDefault="00796D71" w:rsidP="00796D71">
      <w:pPr>
        <w:spacing w:after="0"/>
        <w:ind w:left="-426"/>
        <w:rPr>
          <w:rFonts w:ascii="Arial" w:hAnsi="Arial" w:cs="Arial"/>
          <w:b/>
          <w:bCs/>
          <w:sz w:val="24"/>
          <w:szCs w:val="24"/>
          <w:u w:val="single"/>
        </w:rPr>
      </w:pPr>
    </w:p>
    <w:p w14:paraId="01E9D2E7" w14:textId="024C9A59" w:rsidR="00796D71" w:rsidRDefault="00796D71" w:rsidP="00796D71">
      <w:pPr>
        <w:spacing w:after="0"/>
        <w:ind w:left="-426"/>
        <w:rPr>
          <w:rFonts w:ascii="Arial" w:hAnsi="Arial" w:cs="Arial"/>
          <w:b/>
          <w:bCs/>
          <w:sz w:val="24"/>
          <w:szCs w:val="24"/>
          <w:u w:val="single"/>
        </w:rPr>
      </w:pPr>
    </w:p>
    <w:p w14:paraId="4FCA052D" w14:textId="14356CB5" w:rsidR="00796D71" w:rsidRDefault="00796D71" w:rsidP="00796D71">
      <w:pPr>
        <w:spacing w:after="0"/>
        <w:ind w:left="-426"/>
        <w:rPr>
          <w:rFonts w:ascii="Arial" w:hAnsi="Arial" w:cs="Arial"/>
          <w:b/>
          <w:bCs/>
          <w:sz w:val="24"/>
          <w:szCs w:val="24"/>
          <w:u w:val="single"/>
        </w:rPr>
      </w:pPr>
    </w:p>
    <w:p w14:paraId="60981406" w14:textId="454513D4" w:rsidR="00796D71" w:rsidRDefault="00796D71" w:rsidP="00796D71">
      <w:pPr>
        <w:spacing w:after="0"/>
        <w:ind w:left="-426"/>
        <w:rPr>
          <w:rFonts w:ascii="Arial" w:hAnsi="Arial" w:cs="Arial"/>
          <w:b/>
          <w:bCs/>
          <w:sz w:val="24"/>
          <w:szCs w:val="24"/>
          <w:u w:val="single"/>
        </w:rPr>
      </w:pPr>
    </w:p>
    <w:p w14:paraId="06168A34" w14:textId="5EAEDC61" w:rsidR="00796D71" w:rsidRDefault="00796D71" w:rsidP="00796D71">
      <w:pPr>
        <w:spacing w:after="0"/>
        <w:ind w:left="-426"/>
        <w:jc w:val="center"/>
        <w:rPr>
          <w:rFonts w:ascii="Arial" w:hAnsi="Arial" w:cs="Arial"/>
          <w:b/>
          <w:bCs/>
          <w:sz w:val="56"/>
          <w:szCs w:val="56"/>
        </w:rPr>
      </w:pPr>
      <w:r>
        <w:rPr>
          <w:rFonts w:ascii="Arial" w:hAnsi="Arial" w:cs="Arial"/>
          <w:b/>
          <w:bCs/>
          <w:sz w:val="56"/>
          <w:szCs w:val="56"/>
        </w:rPr>
        <w:t>Fife Council</w:t>
      </w:r>
    </w:p>
    <w:p w14:paraId="75496973" w14:textId="57C51F57" w:rsidR="00796D71" w:rsidRDefault="00796D71" w:rsidP="00796D71">
      <w:pPr>
        <w:spacing w:after="0"/>
        <w:ind w:left="-426"/>
        <w:jc w:val="center"/>
        <w:rPr>
          <w:rFonts w:ascii="Arial" w:hAnsi="Arial" w:cs="Arial"/>
          <w:b/>
          <w:bCs/>
          <w:sz w:val="56"/>
          <w:szCs w:val="56"/>
        </w:rPr>
      </w:pPr>
      <w:r>
        <w:rPr>
          <w:rFonts w:ascii="Arial" w:hAnsi="Arial" w:cs="Arial"/>
          <w:b/>
          <w:bCs/>
          <w:sz w:val="56"/>
          <w:szCs w:val="56"/>
        </w:rPr>
        <w:t>Social Care Services</w:t>
      </w:r>
    </w:p>
    <w:p w14:paraId="40502DC0" w14:textId="5EF7F883" w:rsidR="00796D71" w:rsidRDefault="00796D71" w:rsidP="00796D71">
      <w:pPr>
        <w:spacing w:after="0"/>
        <w:ind w:left="-426"/>
        <w:jc w:val="center"/>
        <w:rPr>
          <w:rFonts w:ascii="Arial" w:hAnsi="Arial" w:cs="Arial"/>
          <w:b/>
          <w:bCs/>
          <w:sz w:val="56"/>
          <w:szCs w:val="56"/>
        </w:rPr>
      </w:pPr>
    </w:p>
    <w:p w14:paraId="6A05AAA8" w14:textId="56CF3A63" w:rsidR="00796D71" w:rsidRDefault="00796D71" w:rsidP="00796D71">
      <w:pPr>
        <w:spacing w:after="0"/>
        <w:ind w:left="-426"/>
        <w:jc w:val="center"/>
        <w:rPr>
          <w:rFonts w:ascii="Arial" w:hAnsi="Arial" w:cs="Arial"/>
          <w:b/>
          <w:bCs/>
          <w:sz w:val="56"/>
          <w:szCs w:val="56"/>
        </w:rPr>
      </w:pPr>
      <w:r>
        <w:rPr>
          <w:rFonts w:ascii="Arial" w:hAnsi="Arial" w:cs="Arial"/>
          <w:b/>
          <w:bCs/>
          <w:sz w:val="56"/>
          <w:szCs w:val="56"/>
        </w:rPr>
        <w:t>Duty of Candour</w:t>
      </w:r>
    </w:p>
    <w:p w14:paraId="66FFDC7A" w14:textId="3F836576" w:rsidR="00796D71" w:rsidRDefault="00796D71" w:rsidP="00796D71">
      <w:pPr>
        <w:spacing w:after="0"/>
        <w:ind w:left="-426"/>
        <w:jc w:val="center"/>
        <w:rPr>
          <w:rFonts w:ascii="Arial" w:hAnsi="Arial" w:cs="Arial"/>
          <w:b/>
          <w:bCs/>
          <w:sz w:val="56"/>
          <w:szCs w:val="56"/>
        </w:rPr>
      </w:pPr>
      <w:r>
        <w:rPr>
          <w:rFonts w:ascii="Arial" w:hAnsi="Arial" w:cs="Arial"/>
          <w:b/>
          <w:bCs/>
          <w:sz w:val="56"/>
          <w:szCs w:val="56"/>
        </w:rPr>
        <w:t>Annual Report</w:t>
      </w:r>
    </w:p>
    <w:p w14:paraId="2ED828D9" w14:textId="30300498" w:rsidR="00796D71" w:rsidRPr="00796D71" w:rsidRDefault="00796D71" w:rsidP="00796D71">
      <w:pPr>
        <w:spacing w:after="0"/>
        <w:ind w:left="-426"/>
        <w:jc w:val="center"/>
        <w:rPr>
          <w:rFonts w:ascii="Arial" w:hAnsi="Arial" w:cs="Arial"/>
          <w:b/>
          <w:bCs/>
          <w:sz w:val="56"/>
          <w:szCs w:val="56"/>
        </w:rPr>
      </w:pPr>
      <w:r w:rsidRPr="00EC791F">
        <w:rPr>
          <w:rFonts w:ascii="Arial" w:hAnsi="Arial" w:cs="Arial"/>
          <w:b/>
          <w:bCs/>
          <w:sz w:val="56"/>
          <w:szCs w:val="56"/>
        </w:rPr>
        <w:t>1 April 202</w:t>
      </w:r>
      <w:r w:rsidR="003A034E" w:rsidRPr="00EC791F">
        <w:rPr>
          <w:rFonts w:ascii="Arial" w:hAnsi="Arial" w:cs="Arial"/>
          <w:b/>
          <w:bCs/>
          <w:sz w:val="56"/>
          <w:szCs w:val="56"/>
        </w:rPr>
        <w:t>3</w:t>
      </w:r>
      <w:r w:rsidRPr="00EC791F">
        <w:rPr>
          <w:rFonts w:ascii="Arial" w:hAnsi="Arial" w:cs="Arial"/>
          <w:b/>
          <w:bCs/>
          <w:sz w:val="56"/>
          <w:szCs w:val="56"/>
        </w:rPr>
        <w:t xml:space="preserve"> – 31 March 202</w:t>
      </w:r>
      <w:r w:rsidR="003A034E" w:rsidRPr="00EC791F">
        <w:rPr>
          <w:rFonts w:ascii="Arial" w:hAnsi="Arial" w:cs="Arial"/>
          <w:b/>
          <w:bCs/>
          <w:sz w:val="56"/>
          <w:szCs w:val="56"/>
        </w:rPr>
        <w:t>4</w:t>
      </w:r>
    </w:p>
    <w:p w14:paraId="64D9CA5B" w14:textId="5ED7022C" w:rsidR="00796D71" w:rsidRDefault="00796D71">
      <w:pPr>
        <w:rPr>
          <w:rFonts w:ascii="Arial" w:hAnsi="Arial" w:cs="Arial"/>
          <w:sz w:val="24"/>
          <w:szCs w:val="24"/>
        </w:rPr>
      </w:pPr>
      <w:r w:rsidRPr="00796D71">
        <w:rPr>
          <w:rFonts w:ascii="Arial" w:hAnsi="Arial" w:cs="Arial"/>
          <w:sz w:val="24"/>
          <w:szCs w:val="24"/>
        </w:rPr>
        <w:br w:type="page"/>
      </w:r>
    </w:p>
    <w:sdt>
      <w:sdtPr>
        <w:rPr>
          <w:rFonts w:asciiTheme="minorHAnsi" w:eastAsiaTheme="minorEastAsia" w:hAnsiTheme="minorHAnsi" w:cstheme="minorBidi"/>
          <w:color w:val="auto"/>
          <w:sz w:val="22"/>
          <w:szCs w:val="22"/>
          <w:lang w:val="en-GB"/>
        </w:rPr>
        <w:id w:val="-1772156344"/>
        <w:docPartObj>
          <w:docPartGallery w:val="Table of Contents"/>
          <w:docPartUnique/>
        </w:docPartObj>
      </w:sdtPr>
      <w:sdtEndPr>
        <w:rPr>
          <w:b/>
          <w:bCs/>
          <w:noProof/>
        </w:rPr>
      </w:sdtEndPr>
      <w:sdtContent>
        <w:p w14:paraId="2F24CAF4" w14:textId="67ABF701" w:rsidR="00796D71" w:rsidRDefault="00796D71">
          <w:pPr>
            <w:pStyle w:val="TOCHeading"/>
          </w:pPr>
          <w:r w:rsidRPr="006B628D">
            <w:rPr>
              <w:b/>
              <w:bCs/>
            </w:rPr>
            <w:t>Contents</w:t>
          </w:r>
        </w:p>
        <w:p w14:paraId="41EF3244" w14:textId="13E0BEA2" w:rsidR="001D7F6E" w:rsidRDefault="00796D71">
          <w:pPr>
            <w:pStyle w:val="TOC1"/>
            <w:tabs>
              <w:tab w:val="right" w:leader="dot" w:pos="901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85576833" w:history="1">
            <w:r w:rsidR="001D7F6E" w:rsidRPr="00DF7B98">
              <w:rPr>
                <w:rStyle w:val="Hyperlink"/>
                <w:b/>
                <w:bCs/>
                <w:noProof/>
              </w:rPr>
              <w:t>Background</w:t>
            </w:r>
            <w:r w:rsidR="001D7F6E">
              <w:rPr>
                <w:noProof/>
                <w:webHidden/>
              </w:rPr>
              <w:tab/>
            </w:r>
            <w:r w:rsidR="001D7F6E">
              <w:rPr>
                <w:noProof/>
                <w:webHidden/>
              </w:rPr>
              <w:fldChar w:fldCharType="begin"/>
            </w:r>
            <w:r w:rsidR="001D7F6E">
              <w:rPr>
                <w:noProof/>
                <w:webHidden/>
              </w:rPr>
              <w:instrText xml:space="preserve"> PAGEREF _Toc185576833 \h </w:instrText>
            </w:r>
            <w:r w:rsidR="001D7F6E">
              <w:rPr>
                <w:noProof/>
                <w:webHidden/>
              </w:rPr>
            </w:r>
            <w:r w:rsidR="001D7F6E">
              <w:rPr>
                <w:noProof/>
                <w:webHidden/>
              </w:rPr>
              <w:fldChar w:fldCharType="separate"/>
            </w:r>
            <w:r w:rsidR="001D7F6E">
              <w:rPr>
                <w:noProof/>
                <w:webHidden/>
              </w:rPr>
              <w:t>3</w:t>
            </w:r>
            <w:r w:rsidR="001D7F6E">
              <w:rPr>
                <w:noProof/>
                <w:webHidden/>
              </w:rPr>
              <w:fldChar w:fldCharType="end"/>
            </w:r>
          </w:hyperlink>
        </w:p>
        <w:p w14:paraId="10681FCA" w14:textId="596D3B8C" w:rsidR="001D7F6E" w:rsidRDefault="001D7F6E">
          <w:pPr>
            <w:pStyle w:val="TOC1"/>
            <w:tabs>
              <w:tab w:val="right" w:leader="dot" w:pos="9016"/>
            </w:tabs>
            <w:rPr>
              <w:rFonts w:eastAsiaTheme="minorEastAsia"/>
              <w:noProof/>
              <w:kern w:val="2"/>
              <w:sz w:val="24"/>
              <w:szCs w:val="24"/>
              <w:lang w:eastAsia="en-GB"/>
              <w14:ligatures w14:val="standardContextual"/>
            </w:rPr>
          </w:pPr>
          <w:hyperlink w:anchor="_Toc185576834" w:history="1">
            <w:r w:rsidRPr="00DF7B98">
              <w:rPr>
                <w:rStyle w:val="Hyperlink"/>
                <w:b/>
                <w:bCs/>
                <w:noProof/>
              </w:rPr>
              <w:t>About Fife Council</w:t>
            </w:r>
            <w:r>
              <w:rPr>
                <w:noProof/>
                <w:webHidden/>
              </w:rPr>
              <w:tab/>
            </w:r>
            <w:r>
              <w:rPr>
                <w:noProof/>
                <w:webHidden/>
              </w:rPr>
              <w:fldChar w:fldCharType="begin"/>
            </w:r>
            <w:r>
              <w:rPr>
                <w:noProof/>
                <w:webHidden/>
              </w:rPr>
              <w:instrText xml:space="preserve"> PAGEREF _Toc185576834 \h </w:instrText>
            </w:r>
            <w:r>
              <w:rPr>
                <w:noProof/>
                <w:webHidden/>
              </w:rPr>
            </w:r>
            <w:r>
              <w:rPr>
                <w:noProof/>
                <w:webHidden/>
              </w:rPr>
              <w:fldChar w:fldCharType="separate"/>
            </w:r>
            <w:r>
              <w:rPr>
                <w:noProof/>
                <w:webHidden/>
              </w:rPr>
              <w:t>3</w:t>
            </w:r>
            <w:r>
              <w:rPr>
                <w:noProof/>
                <w:webHidden/>
              </w:rPr>
              <w:fldChar w:fldCharType="end"/>
            </w:r>
          </w:hyperlink>
        </w:p>
        <w:p w14:paraId="05984DFF" w14:textId="5CD3C9F6" w:rsidR="001D7F6E" w:rsidRDefault="001D7F6E">
          <w:pPr>
            <w:pStyle w:val="TOC1"/>
            <w:tabs>
              <w:tab w:val="right" w:leader="dot" w:pos="9016"/>
            </w:tabs>
            <w:rPr>
              <w:rFonts w:eastAsiaTheme="minorEastAsia"/>
              <w:noProof/>
              <w:kern w:val="2"/>
              <w:sz w:val="24"/>
              <w:szCs w:val="24"/>
              <w:lang w:eastAsia="en-GB"/>
              <w14:ligatures w14:val="standardContextual"/>
            </w:rPr>
          </w:pPr>
          <w:hyperlink w:anchor="_Toc185576835" w:history="1">
            <w:r w:rsidRPr="00DF7B98">
              <w:rPr>
                <w:rStyle w:val="Hyperlink"/>
                <w:b/>
                <w:bCs/>
                <w:noProof/>
              </w:rPr>
              <w:t>How many incidents happened to which the duty of candour applies?</w:t>
            </w:r>
            <w:r>
              <w:rPr>
                <w:noProof/>
                <w:webHidden/>
              </w:rPr>
              <w:tab/>
            </w:r>
            <w:r>
              <w:rPr>
                <w:noProof/>
                <w:webHidden/>
              </w:rPr>
              <w:fldChar w:fldCharType="begin"/>
            </w:r>
            <w:r>
              <w:rPr>
                <w:noProof/>
                <w:webHidden/>
              </w:rPr>
              <w:instrText xml:space="preserve"> PAGEREF _Toc185576835 \h </w:instrText>
            </w:r>
            <w:r>
              <w:rPr>
                <w:noProof/>
                <w:webHidden/>
              </w:rPr>
            </w:r>
            <w:r>
              <w:rPr>
                <w:noProof/>
                <w:webHidden/>
              </w:rPr>
              <w:fldChar w:fldCharType="separate"/>
            </w:r>
            <w:r>
              <w:rPr>
                <w:noProof/>
                <w:webHidden/>
              </w:rPr>
              <w:t>4</w:t>
            </w:r>
            <w:r>
              <w:rPr>
                <w:noProof/>
                <w:webHidden/>
              </w:rPr>
              <w:fldChar w:fldCharType="end"/>
            </w:r>
          </w:hyperlink>
        </w:p>
        <w:p w14:paraId="3EF4D94C" w14:textId="1126C731" w:rsidR="001D7F6E" w:rsidRDefault="001D7F6E">
          <w:pPr>
            <w:pStyle w:val="TOC1"/>
            <w:tabs>
              <w:tab w:val="right" w:leader="dot" w:pos="9016"/>
            </w:tabs>
            <w:rPr>
              <w:rFonts w:eastAsiaTheme="minorEastAsia"/>
              <w:noProof/>
              <w:kern w:val="2"/>
              <w:sz w:val="24"/>
              <w:szCs w:val="24"/>
              <w:lang w:eastAsia="en-GB"/>
              <w14:ligatures w14:val="standardContextual"/>
            </w:rPr>
          </w:pPr>
          <w:hyperlink w:anchor="_Toc185576836" w:history="1">
            <w:r w:rsidRPr="00DF7B98">
              <w:rPr>
                <w:rStyle w:val="Hyperlink"/>
                <w:b/>
                <w:bCs/>
                <w:noProof/>
              </w:rPr>
              <w:t>To what extent did Fife Council Social Work and Social Care Services follow the duty of candour procedure?</w:t>
            </w:r>
            <w:r>
              <w:rPr>
                <w:noProof/>
                <w:webHidden/>
              </w:rPr>
              <w:tab/>
            </w:r>
            <w:r>
              <w:rPr>
                <w:noProof/>
                <w:webHidden/>
              </w:rPr>
              <w:fldChar w:fldCharType="begin"/>
            </w:r>
            <w:r>
              <w:rPr>
                <w:noProof/>
                <w:webHidden/>
              </w:rPr>
              <w:instrText xml:space="preserve"> PAGEREF _Toc185576836 \h </w:instrText>
            </w:r>
            <w:r>
              <w:rPr>
                <w:noProof/>
                <w:webHidden/>
              </w:rPr>
            </w:r>
            <w:r>
              <w:rPr>
                <w:noProof/>
                <w:webHidden/>
              </w:rPr>
              <w:fldChar w:fldCharType="separate"/>
            </w:r>
            <w:r>
              <w:rPr>
                <w:noProof/>
                <w:webHidden/>
              </w:rPr>
              <w:t>5</w:t>
            </w:r>
            <w:r>
              <w:rPr>
                <w:noProof/>
                <w:webHidden/>
              </w:rPr>
              <w:fldChar w:fldCharType="end"/>
            </w:r>
          </w:hyperlink>
        </w:p>
        <w:p w14:paraId="52411226" w14:textId="7D90E302" w:rsidR="001D7F6E" w:rsidRDefault="001D7F6E">
          <w:pPr>
            <w:pStyle w:val="TOC1"/>
            <w:tabs>
              <w:tab w:val="right" w:leader="dot" w:pos="9016"/>
            </w:tabs>
            <w:rPr>
              <w:rFonts w:eastAsiaTheme="minorEastAsia"/>
              <w:noProof/>
              <w:kern w:val="2"/>
              <w:sz w:val="24"/>
              <w:szCs w:val="24"/>
              <w:lang w:eastAsia="en-GB"/>
              <w14:ligatures w14:val="standardContextual"/>
            </w:rPr>
          </w:pPr>
          <w:hyperlink w:anchor="_Toc185576837" w:history="1">
            <w:r w:rsidRPr="00DF7B98">
              <w:rPr>
                <w:rStyle w:val="Hyperlink"/>
                <w:b/>
                <w:bCs/>
                <w:noProof/>
              </w:rPr>
              <w:t>Information about our policies and procedures</w:t>
            </w:r>
            <w:r>
              <w:rPr>
                <w:noProof/>
                <w:webHidden/>
              </w:rPr>
              <w:tab/>
            </w:r>
            <w:r>
              <w:rPr>
                <w:noProof/>
                <w:webHidden/>
              </w:rPr>
              <w:fldChar w:fldCharType="begin"/>
            </w:r>
            <w:r>
              <w:rPr>
                <w:noProof/>
                <w:webHidden/>
              </w:rPr>
              <w:instrText xml:space="preserve"> PAGEREF _Toc185576837 \h </w:instrText>
            </w:r>
            <w:r>
              <w:rPr>
                <w:noProof/>
                <w:webHidden/>
              </w:rPr>
            </w:r>
            <w:r>
              <w:rPr>
                <w:noProof/>
                <w:webHidden/>
              </w:rPr>
              <w:fldChar w:fldCharType="separate"/>
            </w:r>
            <w:r>
              <w:rPr>
                <w:noProof/>
                <w:webHidden/>
              </w:rPr>
              <w:t>5</w:t>
            </w:r>
            <w:r>
              <w:rPr>
                <w:noProof/>
                <w:webHidden/>
              </w:rPr>
              <w:fldChar w:fldCharType="end"/>
            </w:r>
          </w:hyperlink>
        </w:p>
        <w:p w14:paraId="256217F8" w14:textId="021B924B" w:rsidR="001D7F6E" w:rsidRDefault="001D7F6E">
          <w:pPr>
            <w:pStyle w:val="TOC1"/>
            <w:tabs>
              <w:tab w:val="right" w:leader="dot" w:pos="9016"/>
            </w:tabs>
            <w:rPr>
              <w:rFonts w:eastAsiaTheme="minorEastAsia"/>
              <w:noProof/>
              <w:kern w:val="2"/>
              <w:sz w:val="24"/>
              <w:szCs w:val="24"/>
              <w:lang w:eastAsia="en-GB"/>
              <w14:ligatures w14:val="standardContextual"/>
            </w:rPr>
          </w:pPr>
          <w:hyperlink w:anchor="_Toc185576838" w:history="1">
            <w:r w:rsidRPr="00DF7B98">
              <w:rPr>
                <w:rStyle w:val="Hyperlink"/>
                <w:b/>
                <w:bCs/>
                <w:noProof/>
              </w:rPr>
              <w:t>What have we learned?</w:t>
            </w:r>
            <w:r>
              <w:rPr>
                <w:noProof/>
                <w:webHidden/>
              </w:rPr>
              <w:tab/>
            </w:r>
            <w:r>
              <w:rPr>
                <w:noProof/>
                <w:webHidden/>
              </w:rPr>
              <w:fldChar w:fldCharType="begin"/>
            </w:r>
            <w:r>
              <w:rPr>
                <w:noProof/>
                <w:webHidden/>
              </w:rPr>
              <w:instrText xml:space="preserve"> PAGEREF _Toc185576838 \h </w:instrText>
            </w:r>
            <w:r>
              <w:rPr>
                <w:noProof/>
                <w:webHidden/>
              </w:rPr>
            </w:r>
            <w:r>
              <w:rPr>
                <w:noProof/>
                <w:webHidden/>
              </w:rPr>
              <w:fldChar w:fldCharType="separate"/>
            </w:r>
            <w:r>
              <w:rPr>
                <w:noProof/>
                <w:webHidden/>
              </w:rPr>
              <w:t>6</w:t>
            </w:r>
            <w:r>
              <w:rPr>
                <w:noProof/>
                <w:webHidden/>
              </w:rPr>
              <w:fldChar w:fldCharType="end"/>
            </w:r>
          </w:hyperlink>
        </w:p>
        <w:p w14:paraId="3F3E489B" w14:textId="3B1D8F9B" w:rsidR="001D7F6E" w:rsidRDefault="001D7F6E">
          <w:pPr>
            <w:pStyle w:val="TOC1"/>
            <w:tabs>
              <w:tab w:val="right" w:leader="dot" w:pos="9016"/>
            </w:tabs>
            <w:rPr>
              <w:rFonts w:eastAsiaTheme="minorEastAsia"/>
              <w:noProof/>
              <w:kern w:val="2"/>
              <w:sz w:val="24"/>
              <w:szCs w:val="24"/>
              <w:lang w:eastAsia="en-GB"/>
              <w14:ligatures w14:val="standardContextual"/>
            </w:rPr>
          </w:pPr>
          <w:hyperlink w:anchor="_Toc185576839" w:history="1">
            <w:r w:rsidRPr="00DF7B98">
              <w:rPr>
                <w:rStyle w:val="Hyperlink"/>
                <w:b/>
                <w:bCs/>
                <w:noProof/>
              </w:rPr>
              <w:t>Other information</w:t>
            </w:r>
            <w:r>
              <w:rPr>
                <w:noProof/>
                <w:webHidden/>
              </w:rPr>
              <w:tab/>
            </w:r>
            <w:r>
              <w:rPr>
                <w:noProof/>
                <w:webHidden/>
              </w:rPr>
              <w:fldChar w:fldCharType="begin"/>
            </w:r>
            <w:r>
              <w:rPr>
                <w:noProof/>
                <w:webHidden/>
              </w:rPr>
              <w:instrText xml:space="preserve"> PAGEREF _Toc185576839 \h </w:instrText>
            </w:r>
            <w:r>
              <w:rPr>
                <w:noProof/>
                <w:webHidden/>
              </w:rPr>
            </w:r>
            <w:r>
              <w:rPr>
                <w:noProof/>
                <w:webHidden/>
              </w:rPr>
              <w:fldChar w:fldCharType="separate"/>
            </w:r>
            <w:r>
              <w:rPr>
                <w:noProof/>
                <w:webHidden/>
              </w:rPr>
              <w:t>7</w:t>
            </w:r>
            <w:r>
              <w:rPr>
                <w:noProof/>
                <w:webHidden/>
              </w:rPr>
              <w:fldChar w:fldCharType="end"/>
            </w:r>
          </w:hyperlink>
        </w:p>
        <w:p w14:paraId="318ACDE8" w14:textId="53742F09" w:rsidR="00796D71" w:rsidRDefault="00796D71">
          <w:r>
            <w:rPr>
              <w:b/>
              <w:bCs/>
              <w:noProof/>
            </w:rPr>
            <w:fldChar w:fldCharType="end"/>
          </w:r>
        </w:p>
      </w:sdtContent>
    </w:sdt>
    <w:p w14:paraId="55F777EF" w14:textId="77777777" w:rsidR="00806468" w:rsidRPr="00F0635D" w:rsidRDefault="00806468" w:rsidP="00796D71">
      <w:pPr>
        <w:rPr>
          <w:rFonts w:ascii="Arial" w:hAnsi="Arial" w:cs="Arial"/>
          <w:b/>
          <w:bCs/>
          <w:sz w:val="24"/>
          <w:szCs w:val="24"/>
          <w:u w:val="single"/>
        </w:rPr>
      </w:pPr>
    </w:p>
    <w:p w14:paraId="1234FAED" w14:textId="77777777" w:rsidR="00BA16E0" w:rsidRPr="00F0635D" w:rsidRDefault="00BA16E0" w:rsidP="00F0635D">
      <w:pPr>
        <w:spacing w:after="0"/>
        <w:rPr>
          <w:rFonts w:ascii="Arial" w:hAnsi="Arial" w:cs="Arial"/>
          <w:b/>
          <w:sz w:val="24"/>
          <w:szCs w:val="24"/>
          <w:u w:val="single"/>
        </w:rPr>
      </w:pPr>
    </w:p>
    <w:p w14:paraId="3395D5A2" w14:textId="77777777" w:rsidR="00796D71" w:rsidRDefault="00796D71">
      <w:pPr>
        <w:rPr>
          <w:rFonts w:ascii="Arial" w:hAnsi="Arial" w:cs="Arial"/>
          <w:sz w:val="24"/>
          <w:szCs w:val="24"/>
        </w:rPr>
      </w:pPr>
      <w:r>
        <w:rPr>
          <w:rFonts w:ascii="Arial" w:hAnsi="Arial" w:cs="Arial"/>
          <w:sz w:val="24"/>
          <w:szCs w:val="24"/>
        </w:rPr>
        <w:br w:type="page"/>
      </w:r>
    </w:p>
    <w:p w14:paraId="60731B31" w14:textId="1C94B7C6" w:rsidR="00796D71" w:rsidRDefault="00796D71" w:rsidP="008914EB">
      <w:pPr>
        <w:pStyle w:val="Heading1"/>
        <w:spacing w:before="0"/>
        <w:rPr>
          <w:b/>
          <w:bCs/>
        </w:rPr>
      </w:pPr>
      <w:bookmarkStart w:id="0" w:name="_Toc185576833"/>
      <w:r w:rsidRPr="00796D71">
        <w:rPr>
          <w:b/>
          <w:bCs/>
        </w:rPr>
        <w:lastRenderedPageBreak/>
        <w:t>Background</w:t>
      </w:r>
      <w:bookmarkEnd w:id="0"/>
    </w:p>
    <w:p w14:paraId="629C8855" w14:textId="689909F3" w:rsidR="00741DA8" w:rsidRPr="00741DA8" w:rsidRDefault="00E24A65" w:rsidP="008914EB">
      <w:pPr>
        <w:pStyle w:val="pf0"/>
        <w:spacing w:before="0" w:beforeAutospacing="0" w:after="0" w:afterAutospacing="0"/>
        <w:rPr>
          <w:rFonts w:ascii="Arial" w:hAnsi="Arial" w:cs="Arial"/>
        </w:rPr>
      </w:pPr>
      <w:r w:rsidRPr="00F0635D">
        <w:rPr>
          <w:rFonts w:ascii="Arial" w:hAnsi="Arial" w:cs="Arial"/>
        </w:rPr>
        <w:t xml:space="preserve">All Health and Social Care Services in Scotland have a duty of candour. </w:t>
      </w:r>
      <w:r w:rsidR="00741DA8" w:rsidRPr="00741DA8">
        <w:rPr>
          <w:rFonts w:ascii="Arial" w:hAnsi="Arial" w:cs="Arial"/>
        </w:rPr>
        <w:t xml:space="preserve">This duty applies to any care services provided by the local authority, </w:t>
      </w:r>
      <w:r w:rsidR="00741DA8" w:rsidRPr="00175721">
        <w:rPr>
          <w:rFonts w:ascii="Arial" w:hAnsi="Arial" w:cs="Arial"/>
        </w:rPr>
        <w:t xml:space="preserve">independent </w:t>
      </w:r>
      <w:r w:rsidR="00175721" w:rsidRPr="00175721">
        <w:rPr>
          <w:rFonts w:ascii="Arial" w:hAnsi="Arial" w:cs="Arial"/>
        </w:rPr>
        <w:t>providers,</w:t>
      </w:r>
      <w:r w:rsidR="00741DA8" w:rsidRPr="00741DA8">
        <w:rPr>
          <w:rFonts w:ascii="Arial" w:hAnsi="Arial" w:cs="Arial"/>
        </w:rPr>
        <w:t xml:space="preserve"> and the NHS. The duty of candour applies when unintended or unexpected events happen that result in death or harm as defined in the Act, the people affected understand what has happened, receive an apology, and that organisations learn how to improve in future. All services provided by the local authority that relate to the care of adults, children, or those in justice services, are subject to this duty.</w:t>
      </w:r>
    </w:p>
    <w:p w14:paraId="10601092" w14:textId="10DC1733" w:rsidR="001F380B" w:rsidRDefault="00E02301" w:rsidP="008914EB">
      <w:pPr>
        <w:spacing w:after="0"/>
        <w:rPr>
          <w:rFonts w:ascii="Arial" w:hAnsi="Arial" w:cs="Arial"/>
          <w:sz w:val="24"/>
          <w:szCs w:val="24"/>
        </w:rPr>
      </w:pPr>
      <w:r w:rsidRPr="00E02301">
        <w:rPr>
          <w:rFonts w:ascii="Arial" w:hAnsi="Arial" w:cs="Arial"/>
          <w:sz w:val="24"/>
          <w:szCs w:val="24"/>
        </w:rPr>
        <w:t xml:space="preserve">An important part of this duty is that an annual report is provided by Fife Council to outline how the duty of candour is implemented in our services. </w:t>
      </w:r>
    </w:p>
    <w:p w14:paraId="4BD2C15D" w14:textId="77777777" w:rsidR="00EF515E" w:rsidRPr="00F0635D" w:rsidRDefault="00EF515E" w:rsidP="008914EB">
      <w:pPr>
        <w:spacing w:after="0"/>
        <w:rPr>
          <w:rFonts w:ascii="Arial" w:hAnsi="Arial" w:cs="Arial"/>
          <w:sz w:val="24"/>
          <w:szCs w:val="24"/>
        </w:rPr>
      </w:pPr>
    </w:p>
    <w:p w14:paraId="388E5000" w14:textId="7331550A" w:rsidR="00F0635D" w:rsidRPr="00796D71" w:rsidRDefault="00685D4D" w:rsidP="008914EB">
      <w:pPr>
        <w:pStyle w:val="Heading1"/>
        <w:spacing w:before="0"/>
        <w:rPr>
          <w:b/>
          <w:bCs/>
        </w:rPr>
      </w:pPr>
      <w:bookmarkStart w:id="1" w:name="_Toc185576834"/>
      <w:r w:rsidRPr="00796D71">
        <w:rPr>
          <w:b/>
          <w:bCs/>
        </w:rPr>
        <w:t>About Fife Council</w:t>
      </w:r>
      <w:bookmarkEnd w:id="1"/>
    </w:p>
    <w:p w14:paraId="37B8F6F2" w14:textId="060B743C" w:rsidR="003E55F6" w:rsidRDefault="1CFABDE2" w:rsidP="008914EB">
      <w:pPr>
        <w:spacing w:after="0"/>
        <w:rPr>
          <w:rFonts w:ascii="Arial" w:hAnsi="Arial" w:cs="Arial"/>
          <w:sz w:val="24"/>
          <w:szCs w:val="24"/>
        </w:rPr>
      </w:pPr>
      <w:r w:rsidRPr="00F0635D">
        <w:rPr>
          <w:rFonts w:ascii="Arial" w:hAnsi="Arial" w:cs="Arial"/>
          <w:sz w:val="24"/>
          <w:szCs w:val="24"/>
        </w:rPr>
        <w:t xml:space="preserve">Fife Council is the local authority for the Fife area of Scotland and is the third largest Scottish Council, serving a population of around </w:t>
      </w:r>
      <w:r w:rsidR="00C85724">
        <w:rPr>
          <w:rFonts w:ascii="Arial" w:hAnsi="Arial" w:cs="Arial"/>
          <w:sz w:val="24"/>
          <w:szCs w:val="24"/>
        </w:rPr>
        <w:t>371,781</w:t>
      </w:r>
      <w:r w:rsidRPr="00F0635D">
        <w:rPr>
          <w:rFonts w:ascii="Arial" w:hAnsi="Arial" w:cs="Arial"/>
          <w:sz w:val="24"/>
          <w:szCs w:val="24"/>
        </w:rPr>
        <w:t>. Social Work and Social Care Services are provided in the following areas:</w:t>
      </w:r>
    </w:p>
    <w:p w14:paraId="54846681" w14:textId="77777777" w:rsidR="00F0635D" w:rsidRPr="00F0635D" w:rsidRDefault="00F0635D" w:rsidP="008914EB">
      <w:pPr>
        <w:spacing w:after="0"/>
        <w:ind w:left="709"/>
        <w:rPr>
          <w:rFonts w:ascii="Arial" w:hAnsi="Arial" w:cs="Arial"/>
          <w:sz w:val="24"/>
          <w:szCs w:val="24"/>
        </w:rPr>
      </w:pPr>
    </w:p>
    <w:p w14:paraId="4DE66679" w14:textId="77777777" w:rsidR="003E55F6" w:rsidRPr="00F0635D" w:rsidRDefault="003E55F6" w:rsidP="008914EB">
      <w:pPr>
        <w:pStyle w:val="ListParagraph"/>
        <w:numPr>
          <w:ilvl w:val="0"/>
          <w:numId w:val="2"/>
        </w:numPr>
        <w:spacing w:after="0"/>
        <w:ind w:left="709"/>
        <w:rPr>
          <w:rFonts w:ascii="Arial" w:hAnsi="Arial" w:cs="Arial"/>
          <w:sz w:val="24"/>
          <w:szCs w:val="24"/>
        </w:rPr>
      </w:pPr>
      <w:bookmarkStart w:id="2" w:name="_Hlk132623848"/>
      <w:r w:rsidRPr="00F0635D">
        <w:rPr>
          <w:rFonts w:ascii="Arial" w:hAnsi="Arial" w:cs="Arial"/>
          <w:sz w:val="24"/>
          <w:szCs w:val="24"/>
        </w:rPr>
        <w:t>Adult and Older People Social Work or Social Care Services</w:t>
      </w:r>
    </w:p>
    <w:bookmarkEnd w:id="2"/>
    <w:p w14:paraId="1AF61184" w14:textId="77777777" w:rsidR="003E55F6" w:rsidRPr="00F0635D" w:rsidRDefault="003E55F6" w:rsidP="008914EB">
      <w:pPr>
        <w:pStyle w:val="ListParagraph"/>
        <w:numPr>
          <w:ilvl w:val="0"/>
          <w:numId w:val="2"/>
        </w:numPr>
        <w:spacing w:after="0"/>
        <w:ind w:left="709"/>
        <w:rPr>
          <w:rFonts w:ascii="Arial" w:hAnsi="Arial" w:cs="Arial"/>
          <w:sz w:val="24"/>
          <w:szCs w:val="24"/>
        </w:rPr>
      </w:pPr>
      <w:r w:rsidRPr="00F0635D">
        <w:rPr>
          <w:rFonts w:ascii="Arial" w:hAnsi="Arial" w:cs="Arial"/>
          <w:sz w:val="24"/>
          <w:szCs w:val="24"/>
        </w:rPr>
        <w:t>Children’s Social Work or Social Care Services</w:t>
      </w:r>
    </w:p>
    <w:p w14:paraId="6D0ABB75" w14:textId="77777777" w:rsidR="00F84605" w:rsidRPr="00F0635D" w:rsidRDefault="00F84605" w:rsidP="008914EB">
      <w:pPr>
        <w:pStyle w:val="ListParagraph"/>
        <w:numPr>
          <w:ilvl w:val="0"/>
          <w:numId w:val="2"/>
        </w:numPr>
        <w:spacing w:after="0"/>
        <w:ind w:left="709"/>
        <w:rPr>
          <w:rFonts w:ascii="Arial" w:hAnsi="Arial" w:cs="Arial"/>
          <w:sz w:val="24"/>
          <w:szCs w:val="24"/>
        </w:rPr>
      </w:pPr>
      <w:r w:rsidRPr="00F0635D">
        <w:rPr>
          <w:rFonts w:ascii="Arial" w:hAnsi="Arial" w:cs="Arial"/>
          <w:sz w:val="24"/>
          <w:szCs w:val="24"/>
        </w:rPr>
        <w:t>Criminal Justice Social Work Services</w:t>
      </w:r>
    </w:p>
    <w:p w14:paraId="4FC674C9" w14:textId="77777777" w:rsidR="003E55F6" w:rsidRPr="00F0635D" w:rsidRDefault="003E55F6" w:rsidP="008914EB">
      <w:pPr>
        <w:pStyle w:val="ListParagraph"/>
        <w:numPr>
          <w:ilvl w:val="0"/>
          <w:numId w:val="2"/>
        </w:numPr>
        <w:spacing w:after="0"/>
        <w:ind w:left="709"/>
        <w:rPr>
          <w:rFonts w:ascii="Arial" w:hAnsi="Arial" w:cs="Arial"/>
          <w:sz w:val="24"/>
          <w:szCs w:val="24"/>
        </w:rPr>
      </w:pPr>
      <w:r w:rsidRPr="00F0635D">
        <w:rPr>
          <w:rFonts w:ascii="Arial" w:hAnsi="Arial" w:cs="Arial"/>
          <w:sz w:val="24"/>
          <w:szCs w:val="24"/>
        </w:rPr>
        <w:t>Early Learning and Child Care Services</w:t>
      </w:r>
    </w:p>
    <w:p w14:paraId="0B7B1179" w14:textId="77777777" w:rsidR="003E55F6" w:rsidRPr="00F0635D" w:rsidRDefault="003E55F6" w:rsidP="008914EB">
      <w:pPr>
        <w:pStyle w:val="ListParagraph"/>
        <w:numPr>
          <w:ilvl w:val="0"/>
          <w:numId w:val="2"/>
        </w:numPr>
        <w:spacing w:after="0"/>
        <w:ind w:left="709"/>
        <w:rPr>
          <w:rFonts w:ascii="Arial" w:hAnsi="Arial" w:cs="Arial"/>
          <w:sz w:val="24"/>
          <w:szCs w:val="24"/>
        </w:rPr>
      </w:pPr>
      <w:r w:rsidRPr="00F0635D">
        <w:rPr>
          <w:rFonts w:ascii="Arial" w:hAnsi="Arial" w:cs="Arial"/>
          <w:sz w:val="24"/>
          <w:szCs w:val="24"/>
        </w:rPr>
        <w:t>Child Care Services</w:t>
      </w:r>
    </w:p>
    <w:p w14:paraId="0B5A0941" w14:textId="765D5161" w:rsidR="003E55F6" w:rsidRDefault="003E55F6" w:rsidP="008914EB">
      <w:pPr>
        <w:pStyle w:val="ListParagraph"/>
        <w:numPr>
          <w:ilvl w:val="0"/>
          <w:numId w:val="2"/>
        </w:numPr>
        <w:spacing w:after="0"/>
        <w:ind w:left="709"/>
        <w:rPr>
          <w:rFonts w:ascii="Arial" w:hAnsi="Arial" w:cs="Arial"/>
          <w:sz w:val="24"/>
          <w:szCs w:val="24"/>
        </w:rPr>
      </w:pPr>
      <w:r w:rsidRPr="00F0635D">
        <w:rPr>
          <w:rFonts w:ascii="Arial" w:hAnsi="Arial" w:cs="Arial"/>
          <w:sz w:val="24"/>
          <w:szCs w:val="24"/>
        </w:rPr>
        <w:t xml:space="preserve">Very </w:t>
      </w:r>
      <w:r w:rsidR="00F84605" w:rsidRPr="00F0635D">
        <w:rPr>
          <w:rFonts w:ascii="Arial" w:hAnsi="Arial" w:cs="Arial"/>
          <w:sz w:val="24"/>
          <w:szCs w:val="24"/>
        </w:rPr>
        <w:t>S</w:t>
      </w:r>
      <w:r w:rsidRPr="00F0635D">
        <w:rPr>
          <w:rFonts w:ascii="Arial" w:hAnsi="Arial" w:cs="Arial"/>
          <w:sz w:val="24"/>
          <w:szCs w:val="24"/>
        </w:rPr>
        <w:t>heltered Housing Services</w:t>
      </w:r>
    </w:p>
    <w:p w14:paraId="7507F35E" w14:textId="77777777" w:rsidR="00F0635D" w:rsidRPr="00F0635D" w:rsidRDefault="00F0635D" w:rsidP="008914EB">
      <w:pPr>
        <w:pStyle w:val="ListParagraph"/>
        <w:spacing w:after="0"/>
        <w:ind w:left="1418"/>
        <w:rPr>
          <w:rFonts w:ascii="Arial" w:hAnsi="Arial" w:cs="Arial"/>
          <w:sz w:val="24"/>
          <w:szCs w:val="24"/>
        </w:rPr>
      </w:pPr>
    </w:p>
    <w:p w14:paraId="1821C23B" w14:textId="66D19207" w:rsidR="00BC0CC6" w:rsidRDefault="1CFABDE2" w:rsidP="008914EB">
      <w:pPr>
        <w:spacing w:after="0"/>
        <w:rPr>
          <w:rFonts w:ascii="Arial" w:hAnsi="Arial" w:cs="Arial"/>
          <w:sz w:val="24"/>
          <w:szCs w:val="24"/>
        </w:rPr>
      </w:pPr>
      <w:r w:rsidRPr="00F0635D">
        <w:rPr>
          <w:rFonts w:ascii="Arial" w:hAnsi="Arial" w:cs="Arial"/>
          <w:sz w:val="24"/>
          <w:szCs w:val="24"/>
        </w:rPr>
        <w:t xml:space="preserve">The planning of Adult and Older People’s </w:t>
      </w:r>
      <w:r w:rsidRPr="00E6420E">
        <w:rPr>
          <w:rFonts w:ascii="Arial" w:hAnsi="Arial" w:cs="Arial"/>
          <w:sz w:val="24"/>
          <w:szCs w:val="24"/>
        </w:rPr>
        <w:t>Social Work and Social Care Services</w:t>
      </w:r>
      <w:r w:rsidRPr="00F0635D">
        <w:rPr>
          <w:rFonts w:ascii="Arial" w:hAnsi="Arial" w:cs="Arial"/>
          <w:sz w:val="24"/>
          <w:szCs w:val="24"/>
        </w:rPr>
        <w:t xml:space="preserve"> and Very Sheltered Housing Services, and the policy decisions relating to these services, are the responsibility of the Fife Integration Joint Board</w:t>
      </w:r>
      <w:r w:rsidR="002F1661">
        <w:rPr>
          <w:rFonts w:ascii="Arial" w:hAnsi="Arial" w:cs="Arial"/>
          <w:sz w:val="24"/>
          <w:szCs w:val="24"/>
        </w:rPr>
        <w:t>. U</w:t>
      </w:r>
      <w:r w:rsidRPr="00F0635D">
        <w:rPr>
          <w:rFonts w:ascii="Arial" w:hAnsi="Arial" w:cs="Arial"/>
          <w:sz w:val="24"/>
          <w:szCs w:val="24"/>
        </w:rPr>
        <w:t>nder the</w:t>
      </w:r>
      <w:r w:rsidRPr="00F0635D">
        <w:rPr>
          <w:rFonts w:ascii="Arial" w:hAnsi="Arial" w:cs="Arial"/>
          <w:color w:val="000000" w:themeColor="text1"/>
          <w:sz w:val="24"/>
          <w:szCs w:val="24"/>
        </w:rPr>
        <w:t xml:space="preserve"> </w:t>
      </w:r>
      <w:r w:rsidRPr="00F0635D">
        <w:rPr>
          <w:rFonts w:ascii="Arial" w:hAnsi="Arial" w:cs="Arial"/>
          <w:sz w:val="24"/>
          <w:szCs w:val="24"/>
        </w:rPr>
        <w:t>Public Bodies (Joint Working) (Scotland) Act 2014</w:t>
      </w:r>
      <w:r w:rsidR="002F1661">
        <w:rPr>
          <w:rFonts w:ascii="Arial" w:hAnsi="Arial" w:cs="Arial"/>
          <w:sz w:val="24"/>
          <w:szCs w:val="24"/>
        </w:rPr>
        <w:t xml:space="preserve">, Fife Council </w:t>
      </w:r>
      <w:r w:rsidR="00823607">
        <w:rPr>
          <w:rFonts w:ascii="Arial" w:hAnsi="Arial" w:cs="Arial"/>
          <w:sz w:val="24"/>
          <w:szCs w:val="24"/>
        </w:rPr>
        <w:t xml:space="preserve">have </w:t>
      </w:r>
      <w:r w:rsidR="005A7DAB">
        <w:rPr>
          <w:rFonts w:ascii="Arial" w:hAnsi="Arial" w:cs="Arial"/>
          <w:sz w:val="24"/>
          <w:szCs w:val="24"/>
        </w:rPr>
        <w:t>delegated Adult Social Work</w:t>
      </w:r>
      <w:r w:rsidR="00823607">
        <w:rPr>
          <w:rFonts w:ascii="Arial" w:hAnsi="Arial" w:cs="Arial"/>
          <w:sz w:val="24"/>
          <w:szCs w:val="24"/>
        </w:rPr>
        <w:t xml:space="preserve"> and</w:t>
      </w:r>
      <w:r w:rsidR="00FC6358">
        <w:rPr>
          <w:rFonts w:ascii="Arial" w:hAnsi="Arial" w:cs="Arial"/>
          <w:sz w:val="24"/>
          <w:szCs w:val="24"/>
        </w:rPr>
        <w:t xml:space="preserve"> </w:t>
      </w:r>
      <w:r w:rsidR="00823607">
        <w:rPr>
          <w:rFonts w:ascii="Arial" w:hAnsi="Arial" w:cs="Arial"/>
          <w:sz w:val="24"/>
          <w:szCs w:val="24"/>
        </w:rPr>
        <w:t>Social Care services to the Health and Social Care Partnership</w:t>
      </w:r>
      <w:r w:rsidR="00FF2EE1">
        <w:rPr>
          <w:rFonts w:ascii="Arial" w:hAnsi="Arial" w:cs="Arial"/>
          <w:sz w:val="24"/>
          <w:szCs w:val="24"/>
        </w:rPr>
        <w:t>. While</w:t>
      </w:r>
      <w:r w:rsidRPr="00F0635D">
        <w:rPr>
          <w:rFonts w:ascii="Arial" w:hAnsi="Arial" w:cs="Arial"/>
          <w:sz w:val="24"/>
          <w:szCs w:val="24"/>
        </w:rPr>
        <w:t xml:space="preserve"> services are </w:t>
      </w:r>
      <w:r w:rsidR="00FF2EE1">
        <w:rPr>
          <w:rFonts w:ascii="Arial" w:hAnsi="Arial" w:cs="Arial"/>
          <w:sz w:val="24"/>
          <w:szCs w:val="24"/>
        </w:rPr>
        <w:t xml:space="preserve">operationally </w:t>
      </w:r>
      <w:r w:rsidRPr="00F0635D">
        <w:rPr>
          <w:rFonts w:ascii="Arial" w:hAnsi="Arial" w:cs="Arial"/>
          <w:sz w:val="24"/>
          <w:szCs w:val="24"/>
        </w:rPr>
        <w:t>delivered by the Fife Health and Social Care Partnership</w:t>
      </w:r>
      <w:r w:rsidR="00FF2EE1">
        <w:rPr>
          <w:rFonts w:ascii="Arial" w:hAnsi="Arial" w:cs="Arial"/>
          <w:sz w:val="24"/>
          <w:szCs w:val="24"/>
        </w:rPr>
        <w:t>, Fife Council still retains the responsibility</w:t>
      </w:r>
      <w:r w:rsidR="00D100DF">
        <w:rPr>
          <w:rFonts w:ascii="Arial" w:hAnsi="Arial" w:cs="Arial"/>
          <w:sz w:val="24"/>
          <w:szCs w:val="24"/>
        </w:rPr>
        <w:t xml:space="preserve"> to report on the Duty of Candour incidents that occur in delegated services</w:t>
      </w:r>
      <w:r w:rsidRPr="00F0635D">
        <w:rPr>
          <w:rFonts w:ascii="Arial" w:hAnsi="Arial" w:cs="Arial"/>
          <w:sz w:val="24"/>
          <w:szCs w:val="24"/>
        </w:rPr>
        <w:t xml:space="preserve">. </w:t>
      </w:r>
    </w:p>
    <w:p w14:paraId="1ECABF8E" w14:textId="77777777" w:rsidR="00F0635D" w:rsidRPr="00F0635D" w:rsidRDefault="00F0635D" w:rsidP="008914EB">
      <w:pPr>
        <w:spacing w:after="0"/>
        <w:ind w:left="709"/>
        <w:rPr>
          <w:rFonts w:ascii="Arial" w:hAnsi="Arial" w:cs="Arial"/>
          <w:sz w:val="24"/>
          <w:szCs w:val="24"/>
        </w:rPr>
      </w:pPr>
    </w:p>
    <w:p w14:paraId="62250D13" w14:textId="6E5F9352" w:rsidR="0055733D" w:rsidRDefault="0047108B" w:rsidP="008914EB">
      <w:pPr>
        <w:spacing w:after="0"/>
        <w:rPr>
          <w:rFonts w:ascii="Arial" w:hAnsi="Arial" w:cs="Arial"/>
          <w:sz w:val="24"/>
          <w:szCs w:val="24"/>
        </w:rPr>
      </w:pPr>
      <w:r w:rsidRPr="00C85724">
        <w:rPr>
          <w:rFonts w:ascii="Arial" w:hAnsi="Arial" w:cs="Arial"/>
          <w:sz w:val="24"/>
          <w:szCs w:val="24"/>
        </w:rPr>
        <w:t xml:space="preserve">Children’s Social Work </w:t>
      </w:r>
      <w:r w:rsidR="00C409C3" w:rsidRPr="00C85724">
        <w:rPr>
          <w:rFonts w:ascii="Arial" w:hAnsi="Arial" w:cs="Arial"/>
          <w:sz w:val="24"/>
          <w:szCs w:val="24"/>
        </w:rPr>
        <w:t>S</w:t>
      </w:r>
      <w:r w:rsidRPr="00C85724">
        <w:rPr>
          <w:rFonts w:ascii="Arial" w:hAnsi="Arial" w:cs="Arial"/>
          <w:sz w:val="24"/>
          <w:szCs w:val="24"/>
        </w:rPr>
        <w:t>ervices</w:t>
      </w:r>
      <w:r w:rsidR="0036508F" w:rsidRPr="00C85724">
        <w:rPr>
          <w:rFonts w:ascii="Arial" w:hAnsi="Arial" w:cs="Arial"/>
          <w:sz w:val="24"/>
          <w:szCs w:val="24"/>
        </w:rPr>
        <w:t xml:space="preserve"> and Justice Social Work Services are retained by Fife Council and delivered via the Communities Directorate</w:t>
      </w:r>
      <w:r w:rsidR="00116542" w:rsidRPr="00C85724">
        <w:rPr>
          <w:rFonts w:ascii="Arial" w:hAnsi="Arial" w:cs="Arial"/>
          <w:sz w:val="24"/>
          <w:szCs w:val="24"/>
        </w:rPr>
        <w:t xml:space="preserve"> whereas </w:t>
      </w:r>
      <w:r w:rsidR="00F84605" w:rsidRPr="00C85724">
        <w:rPr>
          <w:rFonts w:ascii="Arial" w:hAnsi="Arial" w:cs="Arial"/>
          <w:sz w:val="24"/>
          <w:szCs w:val="24"/>
        </w:rPr>
        <w:t>E</w:t>
      </w:r>
      <w:r w:rsidRPr="00C85724">
        <w:rPr>
          <w:rFonts w:ascii="Arial" w:hAnsi="Arial" w:cs="Arial"/>
          <w:sz w:val="24"/>
          <w:szCs w:val="24"/>
        </w:rPr>
        <w:t xml:space="preserve">arly Learning and </w:t>
      </w:r>
      <w:r w:rsidR="00646FA4" w:rsidRPr="00C85724">
        <w:rPr>
          <w:rFonts w:ascii="Arial" w:hAnsi="Arial" w:cs="Arial"/>
          <w:sz w:val="24"/>
          <w:szCs w:val="24"/>
        </w:rPr>
        <w:t>Childcare</w:t>
      </w:r>
      <w:r w:rsidRPr="00C85724">
        <w:rPr>
          <w:rFonts w:ascii="Arial" w:hAnsi="Arial" w:cs="Arial"/>
          <w:sz w:val="24"/>
          <w:szCs w:val="24"/>
        </w:rPr>
        <w:t xml:space="preserve"> Services</w:t>
      </w:r>
      <w:r w:rsidR="00F84605" w:rsidRPr="00C85724">
        <w:rPr>
          <w:rFonts w:ascii="Arial" w:hAnsi="Arial" w:cs="Arial"/>
          <w:sz w:val="24"/>
          <w:szCs w:val="24"/>
        </w:rPr>
        <w:t xml:space="preserve"> </w:t>
      </w:r>
      <w:r w:rsidRPr="00C85724">
        <w:rPr>
          <w:rFonts w:ascii="Arial" w:hAnsi="Arial" w:cs="Arial"/>
          <w:sz w:val="24"/>
          <w:szCs w:val="24"/>
        </w:rPr>
        <w:t xml:space="preserve">are </w:t>
      </w:r>
      <w:r w:rsidR="004D51DD" w:rsidRPr="00C85724">
        <w:rPr>
          <w:rFonts w:ascii="Arial" w:hAnsi="Arial" w:cs="Arial"/>
          <w:sz w:val="24"/>
          <w:szCs w:val="24"/>
        </w:rPr>
        <w:t xml:space="preserve">retained </w:t>
      </w:r>
      <w:r w:rsidR="00A04271" w:rsidRPr="00C85724">
        <w:rPr>
          <w:rFonts w:ascii="Arial" w:hAnsi="Arial" w:cs="Arial"/>
          <w:sz w:val="24"/>
          <w:szCs w:val="24"/>
        </w:rPr>
        <w:t xml:space="preserve">by </w:t>
      </w:r>
      <w:r w:rsidR="00C409C3" w:rsidRPr="00C85724">
        <w:rPr>
          <w:rFonts w:ascii="Arial" w:hAnsi="Arial" w:cs="Arial"/>
          <w:sz w:val="24"/>
          <w:szCs w:val="24"/>
        </w:rPr>
        <w:t xml:space="preserve">Fife </w:t>
      </w:r>
      <w:r w:rsidRPr="00C85724">
        <w:rPr>
          <w:rFonts w:ascii="Arial" w:hAnsi="Arial" w:cs="Arial"/>
          <w:sz w:val="24"/>
          <w:szCs w:val="24"/>
        </w:rPr>
        <w:t>Council</w:t>
      </w:r>
      <w:r w:rsidR="004D51DD" w:rsidRPr="00C85724">
        <w:rPr>
          <w:rFonts w:ascii="Arial" w:hAnsi="Arial" w:cs="Arial"/>
          <w:sz w:val="24"/>
          <w:szCs w:val="24"/>
        </w:rPr>
        <w:t xml:space="preserve"> and </w:t>
      </w:r>
      <w:r w:rsidR="000A7EC6" w:rsidRPr="00C85724">
        <w:rPr>
          <w:rFonts w:ascii="Arial" w:hAnsi="Arial" w:cs="Arial"/>
          <w:sz w:val="24"/>
          <w:szCs w:val="24"/>
        </w:rPr>
        <w:t>delivered via</w:t>
      </w:r>
      <w:r w:rsidR="004D51DD" w:rsidRPr="00C85724">
        <w:rPr>
          <w:rFonts w:ascii="Arial" w:hAnsi="Arial" w:cs="Arial"/>
          <w:sz w:val="24"/>
          <w:szCs w:val="24"/>
        </w:rPr>
        <w:t xml:space="preserve"> </w:t>
      </w:r>
      <w:r w:rsidR="000A7EC6" w:rsidRPr="00C85724">
        <w:rPr>
          <w:rFonts w:ascii="Arial" w:hAnsi="Arial" w:cs="Arial"/>
          <w:sz w:val="24"/>
          <w:szCs w:val="24"/>
        </w:rPr>
        <w:t>the Education</w:t>
      </w:r>
      <w:r w:rsidRPr="00C85724">
        <w:rPr>
          <w:rFonts w:ascii="Arial" w:hAnsi="Arial" w:cs="Arial"/>
          <w:sz w:val="24"/>
          <w:szCs w:val="24"/>
        </w:rPr>
        <w:t xml:space="preserve"> and Children’s Services Directorate</w:t>
      </w:r>
      <w:r w:rsidR="00BE6047" w:rsidRPr="00C85724">
        <w:rPr>
          <w:rFonts w:ascii="Arial" w:hAnsi="Arial" w:cs="Arial"/>
          <w:sz w:val="24"/>
          <w:szCs w:val="24"/>
        </w:rPr>
        <w:t>.</w:t>
      </w:r>
    </w:p>
    <w:p w14:paraId="22CE2AA8" w14:textId="77777777" w:rsidR="00D100DF" w:rsidRDefault="00D100DF" w:rsidP="008914EB">
      <w:pPr>
        <w:spacing w:after="0"/>
        <w:rPr>
          <w:rFonts w:ascii="Arial" w:hAnsi="Arial" w:cs="Arial"/>
          <w:sz w:val="24"/>
          <w:szCs w:val="24"/>
        </w:rPr>
      </w:pPr>
    </w:p>
    <w:p w14:paraId="75C7499C" w14:textId="595CADCC" w:rsidR="00D100DF" w:rsidRDefault="004540A1" w:rsidP="008914EB">
      <w:pPr>
        <w:spacing w:after="0"/>
        <w:rPr>
          <w:rFonts w:ascii="Arial" w:hAnsi="Arial" w:cs="Arial"/>
          <w:sz w:val="24"/>
          <w:szCs w:val="24"/>
        </w:rPr>
      </w:pPr>
      <w:r>
        <w:rPr>
          <w:rFonts w:ascii="Arial" w:hAnsi="Arial" w:cs="Arial"/>
          <w:sz w:val="24"/>
          <w:szCs w:val="24"/>
        </w:rPr>
        <w:t>T</w:t>
      </w:r>
      <w:r w:rsidRPr="00F0635D">
        <w:rPr>
          <w:rFonts w:ascii="Arial" w:hAnsi="Arial" w:cs="Arial"/>
          <w:sz w:val="24"/>
          <w:szCs w:val="24"/>
        </w:rPr>
        <w:t xml:space="preserve">hese services are identified collectively throughout this report as ‘Fife Council Social Work and Social Care </w:t>
      </w:r>
      <w:r w:rsidR="001B1EA7" w:rsidRPr="00F0635D">
        <w:rPr>
          <w:rFonts w:ascii="Arial" w:hAnsi="Arial" w:cs="Arial"/>
          <w:sz w:val="24"/>
          <w:szCs w:val="24"/>
        </w:rPr>
        <w:t>Services</w:t>
      </w:r>
      <w:r w:rsidR="001B1EA7">
        <w:rPr>
          <w:rFonts w:ascii="Arial" w:hAnsi="Arial" w:cs="Arial"/>
          <w:sz w:val="24"/>
          <w:szCs w:val="24"/>
        </w:rPr>
        <w:t>”. This</w:t>
      </w:r>
      <w:r w:rsidR="00D100DF">
        <w:rPr>
          <w:rFonts w:ascii="Arial" w:hAnsi="Arial" w:cs="Arial"/>
          <w:sz w:val="24"/>
          <w:szCs w:val="24"/>
        </w:rPr>
        <w:t xml:space="preserve"> report describes how</w:t>
      </w:r>
      <w:r>
        <w:rPr>
          <w:rFonts w:ascii="Arial" w:hAnsi="Arial" w:cs="Arial"/>
          <w:sz w:val="24"/>
          <w:szCs w:val="24"/>
        </w:rPr>
        <w:t xml:space="preserve"> Fife Council </w:t>
      </w:r>
      <w:r w:rsidRPr="00C85724">
        <w:rPr>
          <w:rFonts w:ascii="Arial" w:hAnsi="Arial" w:cs="Arial"/>
          <w:sz w:val="24"/>
          <w:szCs w:val="24"/>
        </w:rPr>
        <w:t>Social Care Services</w:t>
      </w:r>
      <w:r w:rsidR="004559D2" w:rsidRPr="00C85724">
        <w:rPr>
          <w:rFonts w:ascii="Arial" w:hAnsi="Arial" w:cs="Arial"/>
          <w:sz w:val="24"/>
          <w:szCs w:val="24"/>
        </w:rPr>
        <w:t xml:space="preserve"> have operated the Duty of Candour during the time between 1 April 202</w:t>
      </w:r>
      <w:r w:rsidR="00116542" w:rsidRPr="00C85724">
        <w:rPr>
          <w:rFonts w:ascii="Arial" w:hAnsi="Arial" w:cs="Arial"/>
          <w:sz w:val="24"/>
          <w:szCs w:val="24"/>
        </w:rPr>
        <w:t>3</w:t>
      </w:r>
      <w:r w:rsidR="004559D2" w:rsidRPr="00C85724">
        <w:rPr>
          <w:rFonts w:ascii="Arial" w:hAnsi="Arial" w:cs="Arial"/>
          <w:sz w:val="24"/>
          <w:szCs w:val="24"/>
        </w:rPr>
        <w:t xml:space="preserve"> and 31 March 202</w:t>
      </w:r>
      <w:r w:rsidR="00116542" w:rsidRPr="00C85724">
        <w:rPr>
          <w:rFonts w:ascii="Arial" w:hAnsi="Arial" w:cs="Arial"/>
          <w:sz w:val="24"/>
          <w:szCs w:val="24"/>
        </w:rPr>
        <w:t>4</w:t>
      </w:r>
      <w:r w:rsidR="004559D2" w:rsidRPr="00C85724">
        <w:rPr>
          <w:rFonts w:ascii="Arial" w:hAnsi="Arial" w:cs="Arial"/>
          <w:sz w:val="24"/>
          <w:szCs w:val="24"/>
        </w:rPr>
        <w:t>.</w:t>
      </w:r>
    </w:p>
    <w:p w14:paraId="6229FF2A" w14:textId="77777777" w:rsidR="00CE2077" w:rsidRDefault="00CE2077" w:rsidP="008914EB">
      <w:pPr>
        <w:spacing w:after="0"/>
        <w:rPr>
          <w:rFonts w:ascii="Arial" w:hAnsi="Arial" w:cs="Arial"/>
          <w:sz w:val="24"/>
          <w:szCs w:val="24"/>
        </w:rPr>
      </w:pPr>
    </w:p>
    <w:p w14:paraId="645782E5" w14:textId="11C5891E" w:rsidR="00F96F32" w:rsidRDefault="003E55F6" w:rsidP="008914EB">
      <w:pPr>
        <w:spacing w:after="0"/>
        <w:rPr>
          <w:rFonts w:ascii="Arial" w:hAnsi="Arial" w:cs="Arial"/>
          <w:sz w:val="24"/>
          <w:szCs w:val="24"/>
        </w:rPr>
      </w:pPr>
      <w:r w:rsidRPr="00F0635D">
        <w:rPr>
          <w:rFonts w:ascii="Arial" w:hAnsi="Arial" w:cs="Arial"/>
          <w:sz w:val="24"/>
          <w:szCs w:val="24"/>
        </w:rPr>
        <w:t xml:space="preserve">Our aim is to provide </w:t>
      </w:r>
      <w:r w:rsidR="00532C85" w:rsidRPr="00F0635D">
        <w:rPr>
          <w:rFonts w:ascii="Arial" w:hAnsi="Arial" w:cs="Arial"/>
          <w:sz w:val="24"/>
          <w:szCs w:val="24"/>
        </w:rPr>
        <w:t xml:space="preserve">high quality care </w:t>
      </w:r>
      <w:r w:rsidR="00F96F32" w:rsidRPr="00F0635D">
        <w:rPr>
          <w:rFonts w:ascii="Arial" w:hAnsi="Arial" w:cs="Arial"/>
          <w:sz w:val="24"/>
          <w:szCs w:val="24"/>
        </w:rPr>
        <w:t xml:space="preserve">and support </w:t>
      </w:r>
      <w:r w:rsidR="00532C85" w:rsidRPr="00F0635D">
        <w:rPr>
          <w:rFonts w:ascii="Arial" w:hAnsi="Arial" w:cs="Arial"/>
          <w:sz w:val="24"/>
          <w:szCs w:val="24"/>
        </w:rPr>
        <w:t>for every person who uses our services</w:t>
      </w:r>
      <w:r w:rsidR="00F96F32" w:rsidRPr="00F0635D">
        <w:rPr>
          <w:rFonts w:ascii="Arial" w:hAnsi="Arial" w:cs="Arial"/>
          <w:sz w:val="24"/>
          <w:szCs w:val="24"/>
        </w:rPr>
        <w:t>.</w:t>
      </w:r>
    </w:p>
    <w:p w14:paraId="21A4ABE1" w14:textId="77777777" w:rsidR="00CE2077" w:rsidRPr="00F0635D" w:rsidRDefault="00CE2077" w:rsidP="008914EB">
      <w:pPr>
        <w:spacing w:after="0"/>
        <w:rPr>
          <w:rFonts w:ascii="Arial" w:hAnsi="Arial" w:cs="Arial"/>
          <w:sz w:val="24"/>
          <w:szCs w:val="24"/>
        </w:rPr>
      </w:pPr>
    </w:p>
    <w:p w14:paraId="61A2C324" w14:textId="30717E0B" w:rsidR="00532C85" w:rsidRPr="00796D71" w:rsidRDefault="00532C85" w:rsidP="008914EB">
      <w:pPr>
        <w:pStyle w:val="Heading1"/>
        <w:spacing w:before="0"/>
        <w:rPr>
          <w:b/>
          <w:bCs/>
        </w:rPr>
      </w:pPr>
      <w:bookmarkStart w:id="3" w:name="_Toc185576835"/>
      <w:r w:rsidRPr="00796D71">
        <w:rPr>
          <w:b/>
          <w:bCs/>
        </w:rPr>
        <w:lastRenderedPageBreak/>
        <w:t>How many incidents happened to which the duty of candour applies?</w:t>
      </w:r>
      <w:bookmarkEnd w:id="3"/>
    </w:p>
    <w:p w14:paraId="3C251984" w14:textId="5C261189" w:rsidR="004B05B4" w:rsidRDefault="00F939D0" w:rsidP="008914EB">
      <w:pPr>
        <w:spacing w:after="0"/>
        <w:rPr>
          <w:rFonts w:ascii="Arial" w:hAnsi="Arial" w:cs="Arial"/>
          <w:sz w:val="24"/>
          <w:szCs w:val="24"/>
        </w:rPr>
      </w:pPr>
      <w:r w:rsidRPr="00F0635D">
        <w:rPr>
          <w:rFonts w:ascii="Arial" w:hAnsi="Arial" w:cs="Arial"/>
          <w:sz w:val="24"/>
          <w:szCs w:val="24"/>
        </w:rPr>
        <w:t>The legislation defines a</w:t>
      </w:r>
      <w:r w:rsidR="004B05B4" w:rsidRPr="00F0635D">
        <w:rPr>
          <w:rFonts w:ascii="Arial" w:hAnsi="Arial" w:cs="Arial"/>
          <w:sz w:val="24"/>
          <w:szCs w:val="24"/>
        </w:rPr>
        <w:t xml:space="preserve"> Duty of Candour </w:t>
      </w:r>
      <w:r w:rsidRPr="00F0635D">
        <w:rPr>
          <w:rFonts w:ascii="Arial" w:hAnsi="Arial" w:cs="Arial"/>
          <w:sz w:val="24"/>
          <w:szCs w:val="24"/>
        </w:rPr>
        <w:t xml:space="preserve">incident as </w:t>
      </w:r>
      <w:r w:rsidRPr="009F537D">
        <w:rPr>
          <w:rFonts w:ascii="Arial" w:hAnsi="Arial" w:cs="Arial"/>
          <w:b/>
          <w:bCs/>
          <w:sz w:val="24"/>
          <w:szCs w:val="24"/>
        </w:rPr>
        <w:t xml:space="preserve">an </w:t>
      </w:r>
      <w:r w:rsidR="00533782" w:rsidRPr="009F537D">
        <w:rPr>
          <w:rFonts w:ascii="Arial" w:hAnsi="Arial" w:cs="Arial"/>
          <w:b/>
          <w:bCs/>
          <w:sz w:val="24"/>
          <w:szCs w:val="24"/>
        </w:rPr>
        <w:t>un</w:t>
      </w:r>
      <w:r w:rsidR="00532C85" w:rsidRPr="009F537D">
        <w:rPr>
          <w:rFonts w:ascii="Arial" w:hAnsi="Arial" w:cs="Arial"/>
          <w:b/>
          <w:bCs/>
          <w:sz w:val="24"/>
          <w:szCs w:val="24"/>
        </w:rPr>
        <w:t>intended or unexpected incident that result</w:t>
      </w:r>
      <w:r w:rsidR="004B05B4" w:rsidRPr="009F537D">
        <w:rPr>
          <w:rFonts w:ascii="Arial" w:hAnsi="Arial" w:cs="Arial"/>
          <w:b/>
          <w:bCs/>
          <w:sz w:val="24"/>
          <w:szCs w:val="24"/>
        </w:rPr>
        <w:t>s</w:t>
      </w:r>
      <w:r w:rsidR="00532C85" w:rsidRPr="009F537D">
        <w:rPr>
          <w:rFonts w:ascii="Arial" w:hAnsi="Arial" w:cs="Arial"/>
          <w:b/>
          <w:bCs/>
          <w:sz w:val="24"/>
          <w:szCs w:val="24"/>
        </w:rPr>
        <w:t xml:space="preserve"> in death or harm</w:t>
      </w:r>
      <w:r w:rsidR="00532C85" w:rsidRPr="00F0635D">
        <w:rPr>
          <w:rFonts w:ascii="Arial" w:hAnsi="Arial" w:cs="Arial"/>
          <w:sz w:val="24"/>
          <w:szCs w:val="24"/>
        </w:rPr>
        <w:t xml:space="preserve"> as defined in the Act and </w:t>
      </w:r>
      <w:r w:rsidR="004B05B4" w:rsidRPr="00F0635D">
        <w:rPr>
          <w:rFonts w:ascii="Arial" w:hAnsi="Arial" w:cs="Arial"/>
          <w:sz w:val="24"/>
          <w:szCs w:val="24"/>
        </w:rPr>
        <w:t>s</w:t>
      </w:r>
      <w:r w:rsidR="00891166" w:rsidRPr="00F0635D">
        <w:rPr>
          <w:rFonts w:ascii="Arial" w:hAnsi="Arial" w:cs="Arial"/>
          <w:sz w:val="24"/>
          <w:szCs w:val="24"/>
        </w:rPr>
        <w:t>et out</w:t>
      </w:r>
      <w:r w:rsidR="004B05B4" w:rsidRPr="00F0635D">
        <w:rPr>
          <w:rFonts w:ascii="Arial" w:hAnsi="Arial" w:cs="Arial"/>
          <w:sz w:val="24"/>
          <w:szCs w:val="24"/>
        </w:rPr>
        <w:t xml:space="preserve"> in the table below.</w:t>
      </w:r>
    </w:p>
    <w:p w14:paraId="3B7BA6C6" w14:textId="77777777" w:rsidR="00F0635D" w:rsidRPr="00F0635D" w:rsidRDefault="00F0635D" w:rsidP="008914EB">
      <w:pPr>
        <w:spacing w:after="0"/>
        <w:ind w:left="709"/>
        <w:rPr>
          <w:rFonts w:ascii="Arial" w:hAnsi="Arial" w:cs="Arial"/>
          <w:sz w:val="24"/>
          <w:szCs w:val="24"/>
        </w:rPr>
      </w:pPr>
    </w:p>
    <w:p w14:paraId="7650A3D5" w14:textId="43A76EE3" w:rsidR="004B05B4" w:rsidRDefault="004B05B4" w:rsidP="008914EB">
      <w:pPr>
        <w:spacing w:after="0"/>
        <w:rPr>
          <w:rFonts w:ascii="Arial" w:hAnsi="Arial" w:cs="Arial"/>
          <w:sz w:val="24"/>
          <w:szCs w:val="24"/>
        </w:rPr>
      </w:pPr>
      <w:r w:rsidRPr="00F0635D">
        <w:rPr>
          <w:rFonts w:ascii="Arial" w:hAnsi="Arial" w:cs="Arial"/>
          <w:sz w:val="24"/>
          <w:szCs w:val="24"/>
        </w:rPr>
        <w:t xml:space="preserve">If we believe an event may trigger Duty of </w:t>
      </w:r>
      <w:r w:rsidR="000A7EC6" w:rsidRPr="00F0635D">
        <w:rPr>
          <w:rFonts w:ascii="Arial" w:hAnsi="Arial" w:cs="Arial"/>
          <w:sz w:val="24"/>
          <w:szCs w:val="24"/>
        </w:rPr>
        <w:t>Candour,</w:t>
      </w:r>
      <w:r w:rsidRPr="00F0635D">
        <w:rPr>
          <w:rFonts w:ascii="Arial" w:hAnsi="Arial" w:cs="Arial"/>
          <w:sz w:val="24"/>
          <w:szCs w:val="24"/>
        </w:rPr>
        <w:t xml:space="preserve"> we must seek the views of a Registered Health Professional (RHP) to confirm that one of these “harms” has occurred as a result of the unexpected or unintended incident, rather than as a result of the individual’s illness or underlying condition. </w:t>
      </w:r>
    </w:p>
    <w:p w14:paraId="21F2533F" w14:textId="77777777" w:rsidR="00F0635D" w:rsidRPr="00F0635D" w:rsidRDefault="00F0635D" w:rsidP="008914EB">
      <w:pPr>
        <w:spacing w:after="0"/>
        <w:ind w:left="709"/>
        <w:rPr>
          <w:rFonts w:ascii="Arial" w:hAnsi="Arial" w:cs="Arial"/>
          <w:sz w:val="24"/>
          <w:szCs w:val="24"/>
        </w:rPr>
      </w:pPr>
    </w:p>
    <w:p w14:paraId="0EAA1C24" w14:textId="68706C41" w:rsidR="00532C85" w:rsidRDefault="1CFABDE2" w:rsidP="008914EB">
      <w:pPr>
        <w:spacing w:after="0"/>
        <w:rPr>
          <w:rFonts w:ascii="Arial" w:hAnsi="Arial" w:cs="Arial"/>
          <w:sz w:val="24"/>
          <w:szCs w:val="24"/>
        </w:rPr>
      </w:pPr>
      <w:r w:rsidRPr="00F0635D">
        <w:rPr>
          <w:rFonts w:ascii="Arial" w:hAnsi="Arial" w:cs="Arial"/>
          <w:sz w:val="24"/>
          <w:szCs w:val="24"/>
        </w:rPr>
        <w:t xml:space="preserve">Fife Council </w:t>
      </w:r>
      <w:r w:rsidRPr="00E6420E">
        <w:rPr>
          <w:rFonts w:ascii="Arial" w:hAnsi="Arial" w:cs="Arial"/>
          <w:sz w:val="24"/>
          <w:szCs w:val="24"/>
        </w:rPr>
        <w:t>Social Work and Social Care</w:t>
      </w:r>
      <w:r w:rsidRPr="00F0635D">
        <w:rPr>
          <w:rFonts w:ascii="Arial" w:hAnsi="Arial" w:cs="Arial"/>
          <w:sz w:val="24"/>
          <w:szCs w:val="24"/>
        </w:rPr>
        <w:t xml:space="preserve"> Services have identified a number of routes for incidents which may trigger the duty of candour, including accidents reported by staff providing services, review of significant occurrences, incidents reported through Adult or Child Protection processes, complaints, or claims received by the Council.</w:t>
      </w:r>
    </w:p>
    <w:p w14:paraId="3BF5E7AF" w14:textId="77777777" w:rsidR="00F0635D" w:rsidRPr="00F0635D" w:rsidRDefault="00F0635D" w:rsidP="008914EB">
      <w:pPr>
        <w:spacing w:after="0"/>
        <w:ind w:left="709"/>
        <w:rPr>
          <w:rFonts w:ascii="Arial" w:hAnsi="Arial" w:cs="Arial"/>
          <w:sz w:val="24"/>
          <w:szCs w:val="24"/>
        </w:rPr>
      </w:pPr>
    </w:p>
    <w:p w14:paraId="2F064B00" w14:textId="2A882507" w:rsidR="00EE03C3" w:rsidRDefault="00EE03C3" w:rsidP="008914EB">
      <w:pPr>
        <w:spacing w:after="0"/>
        <w:rPr>
          <w:rFonts w:ascii="Arial" w:hAnsi="Arial" w:cs="Arial"/>
          <w:sz w:val="24"/>
          <w:szCs w:val="24"/>
        </w:rPr>
      </w:pPr>
      <w:r w:rsidRPr="00C85724">
        <w:rPr>
          <w:rFonts w:ascii="Arial" w:hAnsi="Arial" w:cs="Arial"/>
          <w:sz w:val="24"/>
          <w:szCs w:val="24"/>
        </w:rPr>
        <w:t>All incidents relating to 20</w:t>
      </w:r>
      <w:r w:rsidR="00764D4C" w:rsidRPr="00C85724">
        <w:rPr>
          <w:rFonts w:ascii="Arial" w:hAnsi="Arial" w:cs="Arial"/>
          <w:sz w:val="24"/>
          <w:szCs w:val="24"/>
        </w:rPr>
        <w:t>2</w:t>
      </w:r>
      <w:r w:rsidR="00A439BF" w:rsidRPr="00C85724">
        <w:rPr>
          <w:rFonts w:ascii="Arial" w:hAnsi="Arial" w:cs="Arial"/>
          <w:sz w:val="24"/>
          <w:szCs w:val="24"/>
        </w:rPr>
        <w:t>2</w:t>
      </w:r>
      <w:r w:rsidRPr="00C85724">
        <w:rPr>
          <w:rFonts w:ascii="Arial" w:hAnsi="Arial" w:cs="Arial"/>
          <w:sz w:val="24"/>
          <w:szCs w:val="24"/>
        </w:rPr>
        <w:t>/</w:t>
      </w:r>
      <w:r w:rsidR="285A71D2" w:rsidRPr="00C85724">
        <w:rPr>
          <w:rFonts w:ascii="Arial" w:hAnsi="Arial" w:cs="Arial"/>
          <w:sz w:val="24"/>
          <w:szCs w:val="24"/>
        </w:rPr>
        <w:t>2</w:t>
      </w:r>
      <w:r w:rsidR="00A439BF" w:rsidRPr="00C85724">
        <w:rPr>
          <w:rFonts w:ascii="Arial" w:hAnsi="Arial" w:cs="Arial"/>
          <w:sz w:val="24"/>
          <w:szCs w:val="24"/>
        </w:rPr>
        <w:t>3</w:t>
      </w:r>
      <w:r w:rsidRPr="00C85724">
        <w:rPr>
          <w:rFonts w:ascii="Arial" w:hAnsi="Arial" w:cs="Arial"/>
          <w:sz w:val="24"/>
          <w:szCs w:val="24"/>
        </w:rPr>
        <w:t xml:space="preserve"> are now complete.</w:t>
      </w:r>
      <w:r w:rsidRPr="00F0635D">
        <w:rPr>
          <w:rFonts w:ascii="Arial" w:hAnsi="Arial" w:cs="Arial"/>
          <w:sz w:val="24"/>
          <w:szCs w:val="24"/>
        </w:rPr>
        <w:t xml:space="preserve"> </w:t>
      </w:r>
    </w:p>
    <w:p w14:paraId="3CC3E56E" w14:textId="77777777" w:rsidR="00F0635D" w:rsidRPr="00F0635D" w:rsidRDefault="00F0635D" w:rsidP="008914EB">
      <w:pPr>
        <w:spacing w:after="0"/>
        <w:ind w:left="709"/>
        <w:rPr>
          <w:rFonts w:ascii="Arial" w:hAnsi="Arial" w:cs="Arial"/>
          <w:sz w:val="24"/>
          <w:szCs w:val="24"/>
        </w:rPr>
      </w:pPr>
    </w:p>
    <w:p w14:paraId="78996DFC" w14:textId="592F8E7C" w:rsidR="000A7EC6" w:rsidRPr="00F0635D" w:rsidRDefault="004B05B4" w:rsidP="008914EB">
      <w:pPr>
        <w:spacing w:after="0"/>
        <w:rPr>
          <w:rFonts w:ascii="Arial" w:hAnsi="Arial" w:cs="Arial"/>
          <w:sz w:val="24"/>
          <w:szCs w:val="24"/>
          <w:highlight w:val="yellow"/>
        </w:rPr>
      </w:pPr>
      <w:r w:rsidRPr="00C85724">
        <w:rPr>
          <w:rFonts w:ascii="Arial" w:hAnsi="Arial" w:cs="Arial"/>
          <w:sz w:val="24"/>
          <w:szCs w:val="24"/>
        </w:rPr>
        <w:t>Between 1 April 20</w:t>
      </w:r>
      <w:r w:rsidR="098D7E6F" w:rsidRPr="00C85724">
        <w:rPr>
          <w:rFonts w:ascii="Arial" w:hAnsi="Arial" w:cs="Arial"/>
          <w:sz w:val="24"/>
          <w:szCs w:val="24"/>
        </w:rPr>
        <w:t>2</w:t>
      </w:r>
      <w:r w:rsidR="00A439BF" w:rsidRPr="00C85724">
        <w:rPr>
          <w:rFonts w:ascii="Arial" w:hAnsi="Arial" w:cs="Arial"/>
          <w:sz w:val="24"/>
          <w:szCs w:val="24"/>
        </w:rPr>
        <w:t>3</w:t>
      </w:r>
      <w:r w:rsidRPr="00C85724">
        <w:rPr>
          <w:rFonts w:ascii="Arial" w:hAnsi="Arial" w:cs="Arial"/>
          <w:sz w:val="24"/>
          <w:szCs w:val="24"/>
        </w:rPr>
        <w:t xml:space="preserve"> and 31 March 20</w:t>
      </w:r>
      <w:r w:rsidR="00EE03C3" w:rsidRPr="00C85724">
        <w:rPr>
          <w:rFonts w:ascii="Arial" w:hAnsi="Arial" w:cs="Arial"/>
          <w:sz w:val="24"/>
          <w:szCs w:val="24"/>
        </w:rPr>
        <w:t>2</w:t>
      </w:r>
      <w:r w:rsidR="00A439BF" w:rsidRPr="00C85724">
        <w:rPr>
          <w:rFonts w:ascii="Arial" w:hAnsi="Arial" w:cs="Arial"/>
          <w:sz w:val="24"/>
          <w:szCs w:val="24"/>
        </w:rPr>
        <w:t>4</w:t>
      </w:r>
      <w:r w:rsidRPr="00C85724">
        <w:rPr>
          <w:rFonts w:ascii="Arial" w:hAnsi="Arial" w:cs="Arial"/>
          <w:sz w:val="24"/>
          <w:szCs w:val="24"/>
        </w:rPr>
        <w:t xml:space="preserve">, there were </w:t>
      </w:r>
      <w:r w:rsidR="00A439BF" w:rsidRPr="00C85724">
        <w:rPr>
          <w:rFonts w:ascii="Arial" w:hAnsi="Arial" w:cs="Arial"/>
          <w:sz w:val="24"/>
          <w:szCs w:val="24"/>
        </w:rPr>
        <w:t>two</w:t>
      </w:r>
      <w:r w:rsidR="00D66336" w:rsidRPr="00C85724">
        <w:rPr>
          <w:rFonts w:ascii="Arial" w:hAnsi="Arial" w:cs="Arial"/>
          <w:sz w:val="24"/>
          <w:szCs w:val="24"/>
        </w:rPr>
        <w:t xml:space="preserve"> </w:t>
      </w:r>
      <w:r w:rsidRPr="00C85724">
        <w:rPr>
          <w:rFonts w:ascii="Arial" w:hAnsi="Arial" w:cs="Arial"/>
          <w:sz w:val="24"/>
          <w:szCs w:val="24"/>
        </w:rPr>
        <w:t xml:space="preserve">incidents </w:t>
      </w:r>
      <w:r w:rsidR="00B4685A" w:rsidRPr="00C85724">
        <w:rPr>
          <w:rFonts w:ascii="Arial" w:hAnsi="Arial" w:cs="Arial"/>
          <w:sz w:val="24"/>
          <w:szCs w:val="24"/>
        </w:rPr>
        <w:t>where the duty</w:t>
      </w:r>
      <w:r w:rsidR="00B4685A">
        <w:rPr>
          <w:rFonts w:ascii="Arial" w:hAnsi="Arial" w:cs="Arial"/>
          <w:sz w:val="24"/>
          <w:szCs w:val="24"/>
        </w:rPr>
        <w:t xml:space="preserve"> of candour applies </w:t>
      </w:r>
      <w:r w:rsidR="006507CC" w:rsidRPr="00A84420">
        <w:rPr>
          <w:rFonts w:ascii="Arial" w:hAnsi="Arial" w:cs="Arial"/>
          <w:sz w:val="24"/>
          <w:szCs w:val="24"/>
        </w:rPr>
        <w:t xml:space="preserve">within </w:t>
      </w:r>
      <w:r w:rsidR="000A7EC6" w:rsidRPr="00A84420">
        <w:rPr>
          <w:rFonts w:ascii="Arial" w:hAnsi="Arial" w:cs="Arial"/>
          <w:sz w:val="24"/>
          <w:szCs w:val="24"/>
        </w:rPr>
        <w:t>Adult and Older People Social Work or Social Care Services</w:t>
      </w:r>
      <w:r w:rsidR="001D08CD" w:rsidRPr="00A84420">
        <w:rPr>
          <w:rFonts w:ascii="Arial" w:hAnsi="Arial" w:cs="Arial"/>
          <w:sz w:val="24"/>
          <w:szCs w:val="24"/>
        </w:rPr>
        <w:t>.</w:t>
      </w:r>
      <w:r w:rsidR="00D25390">
        <w:rPr>
          <w:rFonts w:ascii="Arial" w:hAnsi="Arial" w:cs="Arial"/>
          <w:sz w:val="24"/>
          <w:szCs w:val="24"/>
        </w:rPr>
        <w:t xml:space="preserve"> No other </w:t>
      </w:r>
      <w:r w:rsidR="001B1EA7">
        <w:rPr>
          <w:rFonts w:ascii="Arial" w:hAnsi="Arial" w:cs="Arial"/>
          <w:sz w:val="24"/>
          <w:szCs w:val="24"/>
        </w:rPr>
        <w:t xml:space="preserve">Fife Council </w:t>
      </w:r>
      <w:r w:rsidR="00D25390">
        <w:rPr>
          <w:rFonts w:ascii="Arial" w:hAnsi="Arial" w:cs="Arial"/>
          <w:sz w:val="24"/>
          <w:szCs w:val="24"/>
        </w:rPr>
        <w:t xml:space="preserve">Social </w:t>
      </w:r>
      <w:r w:rsidR="001B1EA7">
        <w:rPr>
          <w:rFonts w:ascii="Arial" w:hAnsi="Arial" w:cs="Arial"/>
          <w:sz w:val="24"/>
          <w:szCs w:val="24"/>
        </w:rPr>
        <w:t>Work or Social Care services reported any duty of candour incidents</w:t>
      </w:r>
      <w:r w:rsidR="003579BB">
        <w:rPr>
          <w:rFonts w:ascii="Arial" w:hAnsi="Arial" w:cs="Arial"/>
          <w:sz w:val="24"/>
          <w:szCs w:val="24"/>
        </w:rPr>
        <w:t xml:space="preserve"> in this period.</w:t>
      </w:r>
    </w:p>
    <w:p w14:paraId="52C9D247" w14:textId="77777777" w:rsidR="00BA16E0" w:rsidRPr="00F0635D" w:rsidRDefault="00BA16E0" w:rsidP="008914EB">
      <w:pPr>
        <w:spacing w:after="0"/>
        <w:rPr>
          <w:rFonts w:ascii="Arial" w:hAnsi="Arial" w:cs="Arial"/>
          <w:sz w:val="24"/>
          <w:szCs w:val="24"/>
        </w:rPr>
      </w:pPr>
    </w:p>
    <w:tbl>
      <w:tblPr>
        <w:tblStyle w:val="TableGrid"/>
        <w:tblW w:w="0" w:type="auto"/>
        <w:tblLook w:val="04A0" w:firstRow="1" w:lastRow="0" w:firstColumn="1" w:lastColumn="0" w:noHBand="0" w:noVBand="1"/>
      </w:tblPr>
      <w:tblGrid>
        <w:gridCol w:w="6374"/>
        <w:gridCol w:w="2642"/>
      </w:tblGrid>
      <w:tr w:rsidR="0007123F" w:rsidRPr="00F0635D" w14:paraId="79E48757" w14:textId="77777777" w:rsidTr="5B24B886">
        <w:tc>
          <w:tcPr>
            <w:tcW w:w="6374" w:type="dxa"/>
          </w:tcPr>
          <w:p w14:paraId="6CCFC25C" w14:textId="77777777" w:rsidR="0007123F" w:rsidRPr="00F0635D" w:rsidRDefault="0007123F" w:rsidP="008914EB">
            <w:pPr>
              <w:rPr>
                <w:rFonts w:ascii="Arial" w:hAnsi="Arial" w:cs="Arial"/>
                <w:sz w:val="24"/>
                <w:szCs w:val="24"/>
              </w:rPr>
            </w:pPr>
            <w:r w:rsidRPr="00F0635D">
              <w:rPr>
                <w:rFonts w:ascii="Arial" w:hAnsi="Arial" w:cs="Arial"/>
                <w:sz w:val="24"/>
                <w:szCs w:val="24"/>
              </w:rPr>
              <w:t>Type of unexpected or unintended incident (not related to the natural course of someone’s illness or underlying condition)</w:t>
            </w:r>
          </w:p>
        </w:tc>
        <w:tc>
          <w:tcPr>
            <w:tcW w:w="2642" w:type="dxa"/>
          </w:tcPr>
          <w:p w14:paraId="79602E7E" w14:textId="73E52892" w:rsidR="0007123F" w:rsidRPr="00F0635D" w:rsidRDefault="75DB627E" w:rsidP="008914EB">
            <w:pPr>
              <w:rPr>
                <w:rFonts w:ascii="Arial" w:hAnsi="Arial" w:cs="Arial"/>
                <w:sz w:val="24"/>
                <w:szCs w:val="24"/>
              </w:rPr>
            </w:pPr>
            <w:r w:rsidRPr="00F0635D">
              <w:rPr>
                <w:rFonts w:ascii="Arial" w:hAnsi="Arial" w:cs="Arial"/>
                <w:sz w:val="24"/>
                <w:szCs w:val="24"/>
              </w:rPr>
              <w:t>Number of times this happened (between 1 April 20</w:t>
            </w:r>
            <w:r w:rsidR="3295B126" w:rsidRPr="00F0635D">
              <w:rPr>
                <w:rFonts w:ascii="Arial" w:hAnsi="Arial" w:cs="Arial"/>
                <w:sz w:val="24"/>
                <w:szCs w:val="24"/>
              </w:rPr>
              <w:t>2</w:t>
            </w:r>
            <w:r w:rsidR="009B3387">
              <w:rPr>
                <w:rFonts w:ascii="Arial" w:hAnsi="Arial" w:cs="Arial"/>
                <w:sz w:val="24"/>
                <w:szCs w:val="24"/>
              </w:rPr>
              <w:t>3</w:t>
            </w:r>
            <w:r w:rsidRPr="00F0635D">
              <w:rPr>
                <w:rFonts w:ascii="Arial" w:hAnsi="Arial" w:cs="Arial"/>
                <w:sz w:val="24"/>
                <w:szCs w:val="24"/>
              </w:rPr>
              <w:t xml:space="preserve"> and 31 March 20</w:t>
            </w:r>
            <w:r w:rsidR="4F1C88A2" w:rsidRPr="00F0635D">
              <w:rPr>
                <w:rFonts w:ascii="Arial" w:hAnsi="Arial" w:cs="Arial"/>
                <w:sz w:val="24"/>
                <w:szCs w:val="24"/>
              </w:rPr>
              <w:t>2</w:t>
            </w:r>
            <w:r w:rsidR="009B3387">
              <w:rPr>
                <w:rFonts w:ascii="Arial" w:hAnsi="Arial" w:cs="Arial"/>
                <w:sz w:val="24"/>
                <w:szCs w:val="24"/>
              </w:rPr>
              <w:t>4</w:t>
            </w:r>
            <w:r w:rsidRPr="00F0635D">
              <w:rPr>
                <w:rFonts w:ascii="Arial" w:hAnsi="Arial" w:cs="Arial"/>
                <w:sz w:val="24"/>
                <w:szCs w:val="24"/>
              </w:rPr>
              <w:t>)</w:t>
            </w:r>
          </w:p>
        </w:tc>
      </w:tr>
      <w:tr w:rsidR="0007123F" w:rsidRPr="00F0635D" w14:paraId="5B89403B" w14:textId="77777777" w:rsidTr="5B24B886">
        <w:tc>
          <w:tcPr>
            <w:tcW w:w="6374" w:type="dxa"/>
          </w:tcPr>
          <w:p w14:paraId="4F290047" w14:textId="77777777" w:rsidR="0007123F" w:rsidRPr="00F0635D" w:rsidRDefault="00B85D9F" w:rsidP="008914EB">
            <w:pPr>
              <w:rPr>
                <w:rFonts w:ascii="Arial" w:hAnsi="Arial" w:cs="Arial"/>
                <w:sz w:val="24"/>
                <w:szCs w:val="24"/>
              </w:rPr>
            </w:pPr>
            <w:r w:rsidRPr="00F0635D">
              <w:rPr>
                <w:rFonts w:ascii="Arial" w:hAnsi="Arial" w:cs="Arial"/>
                <w:sz w:val="24"/>
                <w:szCs w:val="24"/>
              </w:rPr>
              <w:t>A person died</w:t>
            </w:r>
          </w:p>
        </w:tc>
        <w:tc>
          <w:tcPr>
            <w:tcW w:w="2642" w:type="dxa"/>
          </w:tcPr>
          <w:p w14:paraId="72FC7E61" w14:textId="5688D726" w:rsidR="0007123F" w:rsidRPr="00F0635D" w:rsidRDefault="00580F2D" w:rsidP="008914EB">
            <w:pPr>
              <w:spacing w:line="259" w:lineRule="auto"/>
              <w:rPr>
                <w:rFonts w:ascii="Arial" w:hAnsi="Arial" w:cs="Arial"/>
                <w:sz w:val="24"/>
                <w:szCs w:val="24"/>
              </w:rPr>
            </w:pPr>
            <w:r>
              <w:rPr>
                <w:rFonts w:ascii="Arial" w:hAnsi="Arial" w:cs="Arial"/>
                <w:sz w:val="24"/>
                <w:szCs w:val="24"/>
              </w:rPr>
              <w:t>0</w:t>
            </w:r>
          </w:p>
        </w:tc>
      </w:tr>
      <w:tr w:rsidR="0007123F" w:rsidRPr="00F0635D" w14:paraId="0E8B77A6" w14:textId="77777777" w:rsidTr="5B24B886">
        <w:tc>
          <w:tcPr>
            <w:tcW w:w="6374" w:type="dxa"/>
          </w:tcPr>
          <w:p w14:paraId="3B71EDFA" w14:textId="77777777" w:rsidR="0007123F" w:rsidRPr="00F0635D" w:rsidRDefault="00B85D9F" w:rsidP="008914EB">
            <w:pPr>
              <w:rPr>
                <w:rFonts w:ascii="Arial" w:hAnsi="Arial" w:cs="Arial"/>
                <w:sz w:val="24"/>
                <w:szCs w:val="24"/>
              </w:rPr>
            </w:pPr>
            <w:r w:rsidRPr="00F0635D">
              <w:rPr>
                <w:rFonts w:ascii="Arial" w:hAnsi="Arial" w:cs="Arial"/>
                <w:sz w:val="24"/>
                <w:szCs w:val="24"/>
              </w:rPr>
              <w:t>A person incurred permanent lessening of bodily, sensory, motor, physiologic or intellectual functions</w:t>
            </w:r>
          </w:p>
        </w:tc>
        <w:tc>
          <w:tcPr>
            <w:tcW w:w="2642" w:type="dxa"/>
          </w:tcPr>
          <w:p w14:paraId="1CC361CB" w14:textId="5AB2AE36" w:rsidR="0007123F" w:rsidRPr="00F0635D" w:rsidRDefault="00580F2D" w:rsidP="008914EB">
            <w:pPr>
              <w:rPr>
                <w:rFonts w:ascii="Arial" w:hAnsi="Arial" w:cs="Arial"/>
                <w:sz w:val="24"/>
                <w:szCs w:val="24"/>
              </w:rPr>
            </w:pPr>
            <w:r>
              <w:rPr>
                <w:rFonts w:ascii="Arial" w:hAnsi="Arial" w:cs="Arial"/>
                <w:sz w:val="24"/>
                <w:szCs w:val="24"/>
              </w:rPr>
              <w:t>0</w:t>
            </w:r>
          </w:p>
        </w:tc>
      </w:tr>
      <w:tr w:rsidR="0007123F" w:rsidRPr="00F0635D" w14:paraId="65083AED" w14:textId="77777777" w:rsidTr="5B24B886">
        <w:tc>
          <w:tcPr>
            <w:tcW w:w="6374" w:type="dxa"/>
          </w:tcPr>
          <w:p w14:paraId="1779D90C" w14:textId="77777777" w:rsidR="0007123F" w:rsidRPr="00C85724" w:rsidRDefault="00B85D9F" w:rsidP="008914EB">
            <w:pPr>
              <w:rPr>
                <w:rFonts w:ascii="Arial" w:hAnsi="Arial" w:cs="Arial"/>
                <w:sz w:val="24"/>
                <w:szCs w:val="24"/>
              </w:rPr>
            </w:pPr>
            <w:r w:rsidRPr="00C85724">
              <w:rPr>
                <w:rFonts w:ascii="Arial" w:hAnsi="Arial" w:cs="Arial"/>
                <w:sz w:val="24"/>
                <w:szCs w:val="24"/>
              </w:rPr>
              <w:t>A person’s treatment increased</w:t>
            </w:r>
          </w:p>
        </w:tc>
        <w:tc>
          <w:tcPr>
            <w:tcW w:w="2642" w:type="dxa"/>
          </w:tcPr>
          <w:p w14:paraId="38886E9C" w14:textId="08127934" w:rsidR="0007123F" w:rsidRPr="00F0635D" w:rsidRDefault="000F6C55" w:rsidP="008914EB">
            <w:pPr>
              <w:rPr>
                <w:rFonts w:ascii="Arial" w:hAnsi="Arial" w:cs="Arial"/>
                <w:sz w:val="24"/>
                <w:szCs w:val="24"/>
              </w:rPr>
            </w:pPr>
            <w:r w:rsidRPr="00C85724">
              <w:rPr>
                <w:rFonts w:ascii="Arial" w:hAnsi="Arial" w:cs="Arial"/>
                <w:sz w:val="24"/>
                <w:szCs w:val="24"/>
              </w:rPr>
              <w:t>2</w:t>
            </w:r>
          </w:p>
        </w:tc>
      </w:tr>
      <w:tr w:rsidR="0007123F" w:rsidRPr="00F0635D" w14:paraId="1FA51258" w14:textId="77777777" w:rsidTr="5B24B886">
        <w:tc>
          <w:tcPr>
            <w:tcW w:w="6374" w:type="dxa"/>
          </w:tcPr>
          <w:p w14:paraId="07C9714A" w14:textId="77777777" w:rsidR="0007123F" w:rsidRPr="00F0635D" w:rsidRDefault="00B85D9F" w:rsidP="008914EB">
            <w:pPr>
              <w:rPr>
                <w:rFonts w:ascii="Arial" w:hAnsi="Arial" w:cs="Arial"/>
                <w:sz w:val="24"/>
                <w:szCs w:val="24"/>
              </w:rPr>
            </w:pPr>
            <w:r w:rsidRPr="00F0635D">
              <w:rPr>
                <w:rFonts w:ascii="Arial" w:hAnsi="Arial" w:cs="Arial"/>
                <w:sz w:val="24"/>
                <w:szCs w:val="24"/>
              </w:rPr>
              <w:t>The structure of a person’s body changed</w:t>
            </w:r>
          </w:p>
        </w:tc>
        <w:tc>
          <w:tcPr>
            <w:tcW w:w="2642" w:type="dxa"/>
          </w:tcPr>
          <w:p w14:paraId="560BD988" w14:textId="13D22C8E" w:rsidR="0007123F" w:rsidRPr="00F0635D" w:rsidRDefault="00580F2D" w:rsidP="008914EB">
            <w:pPr>
              <w:rPr>
                <w:rFonts w:ascii="Arial" w:hAnsi="Arial" w:cs="Arial"/>
                <w:sz w:val="24"/>
                <w:szCs w:val="24"/>
              </w:rPr>
            </w:pPr>
            <w:r>
              <w:rPr>
                <w:rFonts w:ascii="Arial" w:hAnsi="Arial" w:cs="Arial"/>
                <w:sz w:val="24"/>
                <w:szCs w:val="24"/>
              </w:rPr>
              <w:t>0</w:t>
            </w:r>
          </w:p>
        </w:tc>
      </w:tr>
      <w:tr w:rsidR="0007123F" w:rsidRPr="00F0635D" w14:paraId="1D5D8A83" w14:textId="77777777" w:rsidTr="5B24B886">
        <w:tc>
          <w:tcPr>
            <w:tcW w:w="6374" w:type="dxa"/>
          </w:tcPr>
          <w:p w14:paraId="1ABD8EF1" w14:textId="77777777" w:rsidR="0007123F" w:rsidRPr="00F0635D" w:rsidRDefault="00B85D9F" w:rsidP="008914EB">
            <w:pPr>
              <w:rPr>
                <w:rFonts w:ascii="Arial" w:hAnsi="Arial" w:cs="Arial"/>
                <w:sz w:val="24"/>
                <w:szCs w:val="24"/>
              </w:rPr>
            </w:pPr>
            <w:r w:rsidRPr="00F0635D">
              <w:rPr>
                <w:rFonts w:ascii="Arial" w:hAnsi="Arial" w:cs="Arial"/>
                <w:sz w:val="24"/>
                <w:szCs w:val="24"/>
              </w:rPr>
              <w:t>A person’s life expectancy shortened</w:t>
            </w:r>
          </w:p>
        </w:tc>
        <w:tc>
          <w:tcPr>
            <w:tcW w:w="2642" w:type="dxa"/>
          </w:tcPr>
          <w:p w14:paraId="75216646" w14:textId="0103FC63" w:rsidR="0007123F" w:rsidRPr="00F0635D" w:rsidRDefault="00580F2D" w:rsidP="008914EB">
            <w:pPr>
              <w:rPr>
                <w:rFonts w:ascii="Arial" w:hAnsi="Arial" w:cs="Arial"/>
                <w:sz w:val="24"/>
                <w:szCs w:val="24"/>
              </w:rPr>
            </w:pPr>
            <w:r>
              <w:rPr>
                <w:rFonts w:ascii="Arial" w:hAnsi="Arial" w:cs="Arial"/>
                <w:sz w:val="24"/>
                <w:szCs w:val="24"/>
              </w:rPr>
              <w:t>0</w:t>
            </w:r>
          </w:p>
        </w:tc>
      </w:tr>
      <w:tr w:rsidR="0007123F" w:rsidRPr="00F0635D" w14:paraId="7B24D2B8" w14:textId="77777777" w:rsidTr="5B24B886">
        <w:tc>
          <w:tcPr>
            <w:tcW w:w="6374" w:type="dxa"/>
          </w:tcPr>
          <w:p w14:paraId="28977977" w14:textId="1468C8C4" w:rsidR="0007123F" w:rsidRPr="00F0635D" w:rsidRDefault="00B85D9F" w:rsidP="008914EB">
            <w:pPr>
              <w:rPr>
                <w:rFonts w:ascii="Arial" w:hAnsi="Arial" w:cs="Arial"/>
                <w:sz w:val="24"/>
                <w:szCs w:val="24"/>
              </w:rPr>
            </w:pPr>
            <w:r w:rsidRPr="00F0635D">
              <w:rPr>
                <w:rFonts w:ascii="Arial" w:hAnsi="Arial" w:cs="Arial"/>
                <w:sz w:val="24"/>
                <w:szCs w:val="24"/>
              </w:rPr>
              <w:t xml:space="preserve">A person’s sensory, </w:t>
            </w:r>
            <w:r w:rsidR="000A7EC6" w:rsidRPr="00F0635D">
              <w:rPr>
                <w:rFonts w:ascii="Arial" w:hAnsi="Arial" w:cs="Arial"/>
                <w:sz w:val="24"/>
                <w:szCs w:val="24"/>
              </w:rPr>
              <w:t>motor,</w:t>
            </w:r>
            <w:r w:rsidRPr="00F0635D">
              <w:rPr>
                <w:rFonts w:ascii="Arial" w:hAnsi="Arial" w:cs="Arial"/>
                <w:sz w:val="24"/>
                <w:szCs w:val="24"/>
              </w:rPr>
              <w:t xml:space="preserve"> or intellectual functions was impaired for 28 days or more</w:t>
            </w:r>
          </w:p>
        </w:tc>
        <w:tc>
          <w:tcPr>
            <w:tcW w:w="2642" w:type="dxa"/>
          </w:tcPr>
          <w:p w14:paraId="561B94B5" w14:textId="10F6094E" w:rsidR="0007123F" w:rsidRPr="00F0635D" w:rsidRDefault="00580F2D" w:rsidP="008914EB">
            <w:pPr>
              <w:rPr>
                <w:rFonts w:ascii="Arial" w:hAnsi="Arial" w:cs="Arial"/>
                <w:sz w:val="24"/>
                <w:szCs w:val="24"/>
              </w:rPr>
            </w:pPr>
            <w:r>
              <w:rPr>
                <w:rFonts w:ascii="Arial" w:hAnsi="Arial" w:cs="Arial"/>
                <w:sz w:val="24"/>
                <w:szCs w:val="24"/>
              </w:rPr>
              <w:t>0</w:t>
            </w:r>
          </w:p>
        </w:tc>
      </w:tr>
      <w:tr w:rsidR="0007123F" w:rsidRPr="00F0635D" w14:paraId="785C08BF" w14:textId="77777777" w:rsidTr="5B24B886">
        <w:tc>
          <w:tcPr>
            <w:tcW w:w="6374" w:type="dxa"/>
          </w:tcPr>
          <w:p w14:paraId="4EB4DD6C" w14:textId="77777777" w:rsidR="0007123F" w:rsidRPr="00F0635D" w:rsidRDefault="00FB00B0" w:rsidP="008914EB">
            <w:pPr>
              <w:rPr>
                <w:rFonts w:ascii="Arial" w:hAnsi="Arial" w:cs="Arial"/>
                <w:sz w:val="24"/>
                <w:szCs w:val="24"/>
              </w:rPr>
            </w:pPr>
            <w:r w:rsidRPr="00F0635D">
              <w:rPr>
                <w:rFonts w:ascii="Arial" w:hAnsi="Arial" w:cs="Arial"/>
                <w:sz w:val="24"/>
                <w:szCs w:val="24"/>
              </w:rPr>
              <w:t>A person experienced pain or psychological harm for 28 days or more</w:t>
            </w:r>
          </w:p>
        </w:tc>
        <w:tc>
          <w:tcPr>
            <w:tcW w:w="2642" w:type="dxa"/>
          </w:tcPr>
          <w:p w14:paraId="0B9F4663" w14:textId="49CFB6AD" w:rsidR="0007123F" w:rsidRPr="00F0635D" w:rsidRDefault="00580F2D" w:rsidP="008914EB">
            <w:pPr>
              <w:rPr>
                <w:rFonts w:ascii="Arial" w:hAnsi="Arial" w:cs="Arial"/>
                <w:sz w:val="24"/>
                <w:szCs w:val="24"/>
              </w:rPr>
            </w:pPr>
            <w:r>
              <w:rPr>
                <w:rFonts w:ascii="Arial" w:hAnsi="Arial" w:cs="Arial"/>
                <w:sz w:val="24"/>
                <w:szCs w:val="24"/>
              </w:rPr>
              <w:t>0</w:t>
            </w:r>
          </w:p>
        </w:tc>
      </w:tr>
      <w:tr w:rsidR="0007123F" w:rsidRPr="00F0635D" w14:paraId="414B9798" w14:textId="77777777" w:rsidTr="5B24B886">
        <w:tc>
          <w:tcPr>
            <w:tcW w:w="6374" w:type="dxa"/>
          </w:tcPr>
          <w:p w14:paraId="7DC87DD8" w14:textId="77777777" w:rsidR="0007123F" w:rsidRPr="00F0635D" w:rsidRDefault="00FB00B0" w:rsidP="008914EB">
            <w:pPr>
              <w:rPr>
                <w:rFonts w:ascii="Arial" w:hAnsi="Arial" w:cs="Arial"/>
                <w:sz w:val="24"/>
                <w:szCs w:val="24"/>
              </w:rPr>
            </w:pPr>
            <w:r w:rsidRPr="00F0635D">
              <w:rPr>
                <w:rFonts w:ascii="Arial" w:hAnsi="Arial" w:cs="Arial"/>
                <w:sz w:val="24"/>
                <w:szCs w:val="24"/>
              </w:rPr>
              <w:t>A person needed health treatment in order to prevent them dying</w:t>
            </w:r>
          </w:p>
        </w:tc>
        <w:tc>
          <w:tcPr>
            <w:tcW w:w="2642" w:type="dxa"/>
          </w:tcPr>
          <w:p w14:paraId="0F90CE6B" w14:textId="409FD8D0" w:rsidR="0007123F" w:rsidRPr="00F0635D" w:rsidRDefault="00580F2D" w:rsidP="008914EB">
            <w:pPr>
              <w:rPr>
                <w:rFonts w:ascii="Arial" w:hAnsi="Arial" w:cs="Arial"/>
                <w:sz w:val="24"/>
                <w:szCs w:val="24"/>
              </w:rPr>
            </w:pPr>
            <w:r>
              <w:rPr>
                <w:rFonts w:ascii="Arial" w:hAnsi="Arial" w:cs="Arial"/>
                <w:sz w:val="24"/>
                <w:szCs w:val="24"/>
              </w:rPr>
              <w:t>0</w:t>
            </w:r>
          </w:p>
        </w:tc>
      </w:tr>
      <w:tr w:rsidR="0007123F" w:rsidRPr="00F0635D" w14:paraId="59358D88" w14:textId="77777777" w:rsidTr="5B24B886">
        <w:tc>
          <w:tcPr>
            <w:tcW w:w="6374" w:type="dxa"/>
          </w:tcPr>
          <w:p w14:paraId="0C0368F4" w14:textId="77777777" w:rsidR="0007123F" w:rsidRPr="00F0635D" w:rsidRDefault="00FB00B0" w:rsidP="008914EB">
            <w:pPr>
              <w:rPr>
                <w:rFonts w:ascii="Arial" w:hAnsi="Arial" w:cs="Arial"/>
                <w:sz w:val="24"/>
                <w:szCs w:val="24"/>
              </w:rPr>
            </w:pPr>
            <w:r w:rsidRPr="00F0635D">
              <w:rPr>
                <w:rFonts w:ascii="Arial" w:hAnsi="Arial" w:cs="Arial"/>
                <w:sz w:val="24"/>
                <w:szCs w:val="24"/>
              </w:rPr>
              <w:t>A person needed health treatment in order to prevent other injuries as noted above</w:t>
            </w:r>
          </w:p>
        </w:tc>
        <w:tc>
          <w:tcPr>
            <w:tcW w:w="2642" w:type="dxa"/>
          </w:tcPr>
          <w:p w14:paraId="79DE1E19" w14:textId="4F4D6A25" w:rsidR="0007123F" w:rsidRPr="00F0635D" w:rsidRDefault="00580F2D" w:rsidP="008914EB">
            <w:pPr>
              <w:rPr>
                <w:rFonts w:ascii="Arial" w:hAnsi="Arial" w:cs="Arial"/>
                <w:sz w:val="24"/>
                <w:szCs w:val="24"/>
              </w:rPr>
            </w:pPr>
            <w:r>
              <w:rPr>
                <w:rFonts w:ascii="Arial" w:hAnsi="Arial" w:cs="Arial"/>
                <w:sz w:val="24"/>
                <w:szCs w:val="24"/>
              </w:rPr>
              <w:t>0</w:t>
            </w:r>
          </w:p>
        </w:tc>
      </w:tr>
      <w:tr w:rsidR="0007123F" w:rsidRPr="00F0635D" w14:paraId="6B9301AE" w14:textId="77777777" w:rsidTr="5B24B886">
        <w:tc>
          <w:tcPr>
            <w:tcW w:w="6374" w:type="dxa"/>
          </w:tcPr>
          <w:p w14:paraId="76837C56" w14:textId="77777777" w:rsidR="0007123F" w:rsidRPr="00C85724" w:rsidRDefault="00FB00B0" w:rsidP="008914EB">
            <w:pPr>
              <w:rPr>
                <w:rFonts w:ascii="Arial" w:hAnsi="Arial" w:cs="Arial"/>
                <w:sz w:val="24"/>
                <w:szCs w:val="24"/>
              </w:rPr>
            </w:pPr>
            <w:r w:rsidRPr="00C85724">
              <w:rPr>
                <w:rFonts w:ascii="Arial" w:hAnsi="Arial" w:cs="Arial"/>
                <w:sz w:val="24"/>
                <w:szCs w:val="24"/>
              </w:rPr>
              <w:t>Total</w:t>
            </w:r>
          </w:p>
        </w:tc>
        <w:tc>
          <w:tcPr>
            <w:tcW w:w="2642" w:type="dxa"/>
          </w:tcPr>
          <w:p w14:paraId="2D45D898" w14:textId="3F47359A" w:rsidR="0007123F" w:rsidRPr="00F0635D" w:rsidRDefault="000F6C55" w:rsidP="008914EB">
            <w:pPr>
              <w:rPr>
                <w:rFonts w:ascii="Arial" w:hAnsi="Arial" w:cs="Arial"/>
                <w:sz w:val="24"/>
                <w:szCs w:val="24"/>
              </w:rPr>
            </w:pPr>
            <w:r w:rsidRPr="00C85724">
              <w:rPr>
                <w:rFonts w:ascii="Arial" w:hAnsi="Arial" w:cs="Arial"/>
                <w:sz w:val="24"/>
                <w:szCs w:val="24"/>
              </w:rPr>
              <w:t>2</w:t>
            </w:r>
          </w:p>
        </w:tc>
      </w:tr>
    </w:tbl>
    <w:p w14:paraId="01B44E7A" w14:textId="77777777" w:rsidR="00F07EC4" w:rsidRPr="00F0635D" w:rsidRDefault="00F07EC4" w:rsidP="008914EB">
      <w:pPr>
        <w:spacing w:after="0"/>
        <w:rPr>
          <w:rFonts w:ascii="Arial" w:hAnsi="Arial" w:cs="Arial"/>
          <w:sz w:val="24"/>
          <w:szCs w:val="24"/>
        </w:rPr>
      </w:pPr>
    </w:p>
    <w:p w14:paraId="7D333EE9" w14:textId="77777777" w:rsidR="00533782" w:rsidRPr="00F0635D" w:rsidRDefault="00533782" w:rsidP="008914EB">
      <w:pPr>
        <w:spacing w:after="0"/>
        <w:rPr>
          <w:rFonts w:ascii="Arial" w:hAnsi="Arial" w:cs="Arial"/>
          <w:sz w:val="24"/>
          <w:szCs w:val="24"/>
        </w:rPr>
      </w:pPr>
      <w:r w:rsidRPr="00F0635D">
        <w:rPr>
          <w:rFonts w:ascii="Arial" w:hAnsi="Arial" w:cs="Arial"/>
          <w:sz w:val="24"/>
          <w:szCs w:val="24"/>
        </w:rPr>
        <w:t xml:space="preserve">In addition to following the Duty of Candour procedure, all incidents have been subject to accident reporting and investigation procedures as required by </w:t>
      </w:r>
      <w:r w:rsidR="00C55F25" w:rsidRPr="00F0635D">
        <w:rPr>
          <w:rFonts w:ascii="Arial" w:hAnsi="Arial" w:cs="Arial"/>
          <w:sz w:val="24"/>
          <w:szCs w:val="24"/>
        </w:rPr>
        <w:t xml:space="preserve">Health and Safety and </w:t>
      </w:r>
      <w:r w:rsidR="00CC0A6B" w:rsidRPr="00F0635D">
        <w:rPr>
          <w:rFonts w:ascii="Arial" w:hAnsi="Arial" w:cs="Arial"/>
          <w:sz w:val="24"/>
          <w:szCs w:val="24"/>
        </w:rPr>
        <w:t xml:space="preserve">other </w:t>
      </w:r>
      <w:r w:rsidRPr="00F0635D">
        <w:rPr>
          <w:rFonts w:ascii="Arial" w:hAnsi="Arial" w:cs="Arial"/>
          <w:sz w:val="24"/>
          <w:szCs w:val="24"/>
        </w:rPr>
        <w:t>legislation.</w:t>
      </w:r>
    </w:p>
    <w:p w14:paraId="7C673CAC" w14:textId="2B71EDFA" w:rsidR="00532C85" w:rsidRPr="00796D71" w:rsidRDefault="1CFABDE2" w:rsidP="00CE2077">
      <w:pPr>
        <w:pStyle w:val="Heading1"/>
        <w:spacing w:before="0" w:line="240" w:lineRule="auto"/>
        <w:rPr>
          <w:b/>
          <w:bCs/>
        </w:rPr>
      </w:pPr>
      <w:bookmarkStart w:id="4" w:name="_Toc185576836"/>
      <w:r w:rsidRPr="00796D71">
        <w:rPr>
          <w:b/>
          <w:bCs/>
        </w:rPr>
        <w:lastRenderedPageBreak/>
        <w:t xml:space="preserve">To what extent did Fife Council </w:t>
      </w:r>
      <w:r w:rsidRPr="00E6420E">
        <w:rPr>
          <w:b/>
          <w:bCs/>
        </w:rPr>
        <w:t>Social Work and Social Care</w:t>
      </w:r>
      <w:r w:rsidRPr="00796D71">
        <w:rPr>
          <w:b/>
          <w:bCs/>
        </w:rPr>
        <w:t xml:space="preserve"> Services follow the duty of candour procedure?</w:t>
      </w:r>
      <w:bookmarkEnd w:id="4"/>
    </w:p>
    <w:p w14:paraId="1F8F99A8" w14:textId="3669F70E" w:rsidR="00B8531E" w:rsidRDefault="00B8531E" w:rsidP="008914EB">
      <w:pPr>
        <w:spacing w:after="0"/>
        <w:rPr>
          <w:rFonts w:ascii="Arial" w:hAnsi="Arial" w:cs="Arial"/>
          <w:sz w:val="24"/>
          <w:szCs w:val="24"/>
        </w:rPr>
      </w:pPr>
      <w:r w:rsidRPr="00F0635D">
        <w:rPr>
          <w:rFonts w:ascii="Arial" w:hAnsi="Arial" w:cs="Arial"/>
          <w:sz w:val="24"/>
          <w:szCs w:val="24"/>
        </w:rPr>
        <w:t xml:space="preserve">When we realised the events noted above had happened, we followed the procedure </w:t>
      </w:r>
      <w:r w:rsidR="00E6420E">
        <w:rPr>
          <w:rFonts w:ascii="Arial" w:hAnsi="Arial" w:cs="Arial"/>
          <w:sz w:val="24"/>
          <w:szCs w:val="24"/>
        </w:rPr>
        <w:t>in all cases</w:t>
      </w:r>
      <w:r w:rsidR="00F87A93" w:rsidRPr="00F0635D">
        <w:rPr>
          <w:rFonts w:ascii="Arial" w:hAnsi="Arial" w:cs="Arial"/>
          <w:sz w:val="24"/>
          <w:szCs w:val="24"/>
        </w:rPr>
        <w:t>. This means we informed the people affected, apologised to them, and offered to meet with them. In each case</w:t>
      </w:r>
      <w:r w:rsidR="004F5641" w:rsidRPr="00F0635D">
        <w:rPr>
          <w:rFonts w:ascii="Arial" w:hAnsi="Arial" w:cs="Arial"/>
          <w:sz w:val="24"/>
          <w:szCs w:val="24"/>
        </w:rPr>
        <w:t>,</w:t>
      </w:r>
      <w:r w:rsidR="00F87A93" w:rsidRPr="00F0635D">
        <w:rPr>
          <w:rFonts w:ascii="Arial" w:hAnsi="Arial" w:cs="Arial"/>
          <w:sz w:val="24"/>
          <w:szCs w:val="24"/>
        </w:rPr>
        <w:t xml:space="preserve"> we reviewed what happened </w:t>
      </w:r>
      <w:r w:rsidR="004F5641" w:rsidRPr="00F0635D">
        <w:rPr>
          <w:rFonts w:ascii="Arial" w:hAnsi="Arial" w:cs="Arial"/>
          <w:sz w:val="24"/>
          <w:szCs w:val="24"/>
        </w:rPr>
        <w:t>and shared our findings with the individual and/or their family</w:t>
      </w:r>
      <w:r w:rsidR="00823DF9" w:rsidRPr="00F0635D">
        <w:rPr>
          <w:rFonts w:ascii="Arial" w:hAnsi="Arial" w:cs="Arial"/>
          <w:sz w:val="24"/>
          <w:szCs w:val="24"/>
        </w:rPr>
        <w:t xml:space="preserve"> unless the individual or family had specifically stated they did not wish to receive any further information.</w:t>
      </w:r>
      <w:r w:rsidR="01DC205F" w:rsidRPr="00F0635D">
        <w:rPr>
          <w:rFonts w:ascii="Arial" w:hAnsi="Arial" w:cs="Arial"/>
          <w:sz w:val="24"/>
          <w:szCs w:val="24"/>
        </w:rPr>
        <w:t xml:space="preserve"> </w:t>
      </w:r>
    </w:p>
    <w:p w14:paraId="2563CD52" w14:textId="77777777" w:rsidR="000A7EC6" w:rsidRPr="00F0635D" w:rsidRDefault="000A7EC6" w:rsidP="008914EB">
      <w:pPr>
        <w:spacing w:after="0"/>
        <w:ind w:left="709"/>
        <w:rPr>
          <w:rFonts w:ascii="Arial" w:hAnsi="Arial" w:cs="Arial"/>
          <w:sz w:val="24"/>
          <w:szCs w:val="24"/>
        </w:rPr>
      </w:pPr>
    </w:p>
    <w:p w14:paraId="63068F95" w14:textId="572901AA" w:rsidR="00722CB3" w:rsidRDefault="00722CB3" w:rsidP="008914EB">
      <w:pPr>
        <w:spacing w:after="0"/>
        <w:rPr>
          <w:rFonts w:ascii="Arial" w:hAnsi="Arial" w:cs="Arial"/>
          <w:sz w:val="24"/>
          <w:szCs w:val="24"/>
        </w:rPr>
      </w:pPr>
      <w:r w:rsidRPr="6DB103E9">
        <w:rPr>
          <w:rFonts w:ascii="Arial" w:hAnsi="Arial" w:cs="Arial"/>
          <w:sz w:val="24"/>
          <w:szCs w:val="24"/>
        </w:rPr>
        <w:t xml:space="preserve">Each duty of candour event is reviewed </w:t>
      </w:r>
      <w:r w:rsidR="003579BB" w:rsidRPr="6DB103E9">
        <w:rPr>
          <w:rFonts w:ascii="Arial" w:hAnsi="Arial" w:cs="Arial"/>
          <w:sz w:val="24"/>
          <w:szCs w:val="24"/>
        </w:rPr>
        <w:t xml:space="preserve">by the service </w:t>
      </w:r>
      <w:r w:rsidRPr="6DB103E9">
        <w:rPr>
          <w:rFonts w:ascii="Arial" w:hAnsi="Arial" w:cs="Arial"/>
          <w:sz w:val="24"/>
          <w:szCs w:val="24"/>
        </w:rPr>
        <w:t>to understand what happened and how we might improve the care we provide in the future. The level of the review depends on the severity of the event</w:t>
      </w:r>
      <w:r w:rsidR="00517B19" w:rsidRPr="6DB103E9">
        <w:rPr>
          <w:rFonts w:ascii="Arial" w:hAnsi="Arial" w:cs="Arial"/>
          <w:sz w:val="24"/>
          <w:szCs w:val="24"/>
        </w:rPr>
        <w:t>, the potential for learning</w:t>
      </w:r>
      <w:r w:rsidR="00A66630" w:rsidRPr="6DB103E9">
        <w:rPr>
          <w:rFonts w:ascii="Arial" w:hAnsi="Arial" w:cs="Arial"/>
          <w:sz w:val="24"/>
          <w:szCs w:val="24"/>
        </w:rPr>
        <w:t xml:space="preserve"> and whether any</w:t>
      </w:r>
      <w:r w:rsidR="00386E93" w:rsidRPr="6DB103E9">
        <w:rPr>
          <w:rFonts w:ascii="Arial" w:hAnsi="Arial" w:cs="Arial"/>
          <w:sz w:val="24"/>
          <w:szCs w:val="24"/>
        </w:rPr>
        <w:t xml:space="preserve"> other accident reporting or investigation procedures have been followed in addition to Duty of Candour</w:t>
      </w:r>
      <w:r w:rsidRPr="6DB103E9">
        <w:rPr>
          <w:rFonts w:ascii="Arial" w:hAnsi="Arial" w:cs="Arial"/>
          <w:sz w:val="24"/>
          <w:szCs w:val="24"/>
        </w:rPr>
        <w:t>.</w:t>
      </w:r>
    </w:p>
    <w:p w14:paraId="270BCDC1" w14:textId="77777777" w:rsidR="000A7EC6" w:rsidRPr="00F0635D" w:rsidRDefault="000A7EC6" w:rsidP="008914EB">
      <w:pPr>
        <w:spacing w:after="0"/>
        <w:ind w:left="709"/>
        <w:rPr>
          <w:rFonts w:ascii="Arial" w:hAnsi="Arial" w:cs="Arial"/>
          <w:sz w:val="24"/>
          <w:szCs w:val="24"/>
        </w:rPr>
      </w:pPr>
    </w:p>
    <w:p w14:paraId="0DBF20E5" w14:textId="77777777" w:rsidR="00722CB3" w:rsidRDefault="00722CB3" w:rsidP="008914EB">
      <w:pPr>
        <w:spacing w:after="0"/>
        <w:rPr>
          <w:rFonts w:ascii="Arial" w:hAnsi="Arial" w:cs="Arial"/>
          <w:sz w:val="24"/>
          <w:szCs w:val="24"/>
        </w:rPr>
      </w:pPr>
      <w:r w:rsidRPr="00F0635D">
        <w:rPr>
          <w:rFonts w:ascii="Arial" w:hAnsi="Arial" w:cs="Arial"/>
          <w:sz w:val="24"/>
          <w:szCs w:val="24"/>
        </w:rPr>
        <w:t>Any recommendations made are considered in terms of the need to develop improvement actions to meet the recommendations. These are then shared across the relevant service(s) and implemented by local management teams.</w:t>
      </w:r>
    </w:p>
    <w:p w14:paraId="5285D552" w14:textId="77777777" w:rsidR="00EF515E" w:rsidRPr="00F0635D" w:rsidRDefault="00EF515E" w:rsidP="008914EB">
      <w:pPr>
        <w:spacing w:after="0"/>
        <w:rPr>
          <w:rFonts w:ascii="Arial" w:hAnsi="Arial" w:cs="Arial"/>
          <w:sz w:val="24"/>
          <w:szCs w:val="24"/>
        </w:rPr>
      </w:pPr>
    </w:p>
    <w:p w14:paraId="0C3BF572" w14:textId="1CEECC92" w:rsidR="00EF515E" w:rsidRPr="00EF515E" w:rsidRDefault="00381D93" w:rsidP="00EF515E">
      <w:pPr>
        <w:pStyle w:val="Heading1"/>
        <w:spacing w:before="0"/>
        <w:rPr>
          <w:b/>
          <w:bCs/>
        </w:rPr>
      </w:pPr>
      <w:bookmarkStart w:id="5" w:name="_Toc185576837"/>
      <w:r w:rsidRPr="00796D71">
        <w:rPr>
          <w:b/>
          <w:bCs/>
        </w:rPr>
        <w:t>I</w:t>
      </w:r>
      <w:r w:rsidR="00A959BC" w:rsidRPr="00796D71">
        <w:rPr>
          <w:b/>
          <w:bCs/>
        </w:rPr>
        <w:t>nformation about our policies and procedures</w:t>
      </w:r>
      <w:bookmarkEnd w:id="5"/>
    </w:p>
    <w:p w14:paraId="35C6503E" w14:textId="1F4B5E55" w:rsidR="00737688" w:rsidRDefault="00C07EBB" w:rsidP="008914EB">
      <w:pPr>
        <w:spacing w:after="0"/>
        <w:rPr>
          <w:rFonts w:ascii="Arial" w:hAnsi="Arial" w:cs="Arial"/>
          <w:sz w:val="24"/>
          <w:szCs w:val="24"/>
        </w:rPr>
      </w:pPr>
      <w:r w:rsidRPr="00F0635D">
        <w:rPr>
          <w:rFonts w:ascii="Arial" w:hAnsi="Arial" w:cs="Arial"/>
          <w:sz w:val="24"/>
          <w:szCs w:val="24"/>
        </w:rPr>
        <w:t xml:space="preserve">Fife Council </w:t>
      </w:r>
      <w:r w:rsidR="00102392" w:rsidRPr="00F0635D">
        <w:rPr>
          <w:rFonts w:ascii="Arial" w:hAnsi="Arial" w:cs="Arial"/>
          <w:sz w:val="24"/>
          <w:szCs w:val="24"/>
        </w:rPr>
        <w:t xml:space="preserve">has </w:t>
      </w:r>
      <w:r w:rsidR="00C44C05" w:rsidRPr="00F0635D">
        <w:rPr>
          <w:rFonts w:ascii="Arial" w:hAnsi="Arial" w:cs="Arial"/>
          <w:sz w:val="24"/>
          <w:szCs w:val="24"/>
        </w:rPr>
        <w:t xml:space="preserve">developed </w:t>
      </w:r>
      <w:r w:rsidR="00737688" w:rsidRPr="00F0635D">
        <w:rPr>
          <w:rFonts w:ascii="Arial" w:hAnsi="Arial" w:cs="Arial"/>
          <w:sz w:val="24"/>
          <w:szCs w:val="24"/>
        </w:rPr>
        <w:t xml:space="preserve">a process map, </w:t>
      </w:r>
      <w:r w:rsidR="000A7EC6" w:rsidRPr="00F0635D">
        <w:rPr>
          <w:rFonts w:ascii="Arial" w:hAnsi="Arial" w:cs="Arial"/>
          <w:sz w:val="24"/>
          <w:szCs w:val="24"/>
        </w:rPr>
        <w:t>guidance,</w:t>
      </w:r>
      <w:r w:rsidR="00737688" w:rsidRPr="00F0635D">
        <w:rPr>
          <w:rFonts w:ascii="Arial" w:hAnsi="Arial" w:cs="Arial"/>
          <w:sz w:val="24"/>
          <w:szCs w:val="24"/>
        </w:rPr>
        <w:t xml:space="preserve"> and templates for staff to use if they become aware of an incident that triggers the duty of candour. These have been made available to all staff </w:t>
      </w:r>
      <w:r w:rsidRPr="00F0635D">
        <w:rPr>
          <w:rFonts w:ascii="Arial" w:hAnsi="Arial" w:cs="Arial"/>
          <w:sz w:val="24"/>
          <w:szCs w:val="24"/>
        </w:rPr>
        <w:t xml:space="preserve">via the </w:t>
      </w:r>
      <w:r w:rsidR="00413F90" w:rsidRPr="00F0635D">
        <w:rPr>
          <w:rFonts w:ascii="Arial" w:hAnsi="Arial" w:cs="Arial"/>
          <w:sz w:val="24"/>
          <w:szCs w:val="24"/>
        </w:rPr>
        <w:t xml:space="preserve">Fife </w:t>
      </w:r>
      <w:r w:rsidRPr="00F0635D">
        <w:rPr>
          <w:rFonts w:ascii="Arial" w:hAnsi="Arial" w:cs="Arial"/>
          <w:sz w:val="24"/>
          <w:szCs w:val="24"/>
        </w:rPr>
        <w:t xml:space="preserve">Council </w:t>
      </w:r>
      <w:r w:rsidR="00737688" w:rsidRPr="00F0635D">
        <w:rPr>
          <w:rFonts w:ascii="Arial" w:hAnsi="Arial" w:cs="Arial"/>
          <w:sz w:val="24"/>
          <w:szCs w:val="24"/>
        </w:rPr>
        <w:t>intranet.</w:t>
      </w:r>
      <w:r w:rsidR="00413F90" w:rsidRPr="00F0635D">
        <w:rPr>
          <w:rFonts w:ascii="Arial" w:hAnsi="Arial" w:cs="Arial"/>
          <w:sz w:val="24"/>
          <w:szCs w:val="24"/>
        </w:rPr>
        <w:t xml:space="preserve"> </w:t>
      </w:r>
      <w:r w:rsidR="004D1DDE" w:rsidRPr="00F0635D">
        <w:rPr>
          <w:rFonts w:ascii="Arial" w:hAnsi="Arial" w:cs="Arial"/>
          <w:sz w:val="24"/>
          <w:szCs w:val="24"/>
        </w:rPr>
        <w:t xml:space="preserve">Incidents </w:t>
      </w:r>
      <w:r w:rsidR="00E6420E">
        <w:rPr>
          <w:rFonts w:ascii="Arial" w:hAnsi="Arial" w:cs="Arial"/>
          <w:sz w:val="24"/>
          <w:szCs w:val="24"/>
        </w:rPr>
        <w:t>are</w:t>
      </w:r>
      <w:r w:rsidR="004D1DDE" w:rsidRPr="00F0635D">
        <w:rPr>
          <w:rFonts w:ascii="Arial" w:hAnsi="Arial" w:cs="Arial"/>
          <w:sz w:val="24"/>
          <w:szCs w:val="24"/>
        </w:rPr>
        <w:t xml:space="preserve"> now logged on the Council’s LAGAN system.</w:t>
      </w:r>
    </w:p>
    <w:p w14:paraId="46143B8A" w14:textId="77777777" w:rsidR="000A7EC6" w:rsidRPr="00F0635D" w:rsidRDefault="000A7EC6" w:rsidP="008914EB">
      <w:pPr>
        <w:spacing w:after="0"/>
        <w:ind w:left="709"/>
        <w:rPr>
          <w:rFonts w:ascii="Arial" w:hAnsi="Arial" w:cs="Arial"/>
          <w:sz w:val="24"/>
          <w:szCs w:val="24"/>
        </w:rPr>
      </w:pPr>
    </w:p>
    <w:p w14:paraId="140129CD" w14:textId="77777777" w:rsidR="00AC64F9" w:rsidRPr="00F0635D" w:rsidRDefault="1CFABDE2" w:rsidP="008914EB">
      <w:pPr>
        <w:spacing w:after="0"/>
        <w:rPr>
          <w:rFonts w:ascii="Arial" w:hAnsi="Arial" w:cs="Arial"/>
          <w:sz w:val="24"/>
          <w:szCs w:val="24"/>
        </w:rPr>
      </w:pPr>
      <w:r w:rsidRPr="00F0635D">
        <w:rPr>
          <w:rFonts w:ascii="Arial" w:hAnsi="Arial" w:cs="Arial"/>
          <w:sz w:val="24"/>
          <w:szCs w:val="24"/>
        </w:rPr>
        <w:t xml:space="preserve">Our process has been shared with colleagues in NHS Fife and a generic e-mail address within the NHS Fife clinical and care governance team is used by Fife Council </w:t>
      </w:r>
      <w:r w:rsidRPr="00E6420E">
        <w:rPr>
          <w:rFonts w:ascii="Arial" w:hAnsi="Arial" w:cs="Arial"/>
          <w:sz w:val="24"/>
          <w:szCs w:val="24"/>
        </w:rPr>
        <w:t>Social Work and Social Care</w:t>
      </w:r>
      <w:r w:rsidRPr="00F0635D">
        <w:rPr>
          <w:rFonts w:ascii="Arial" w:hAnsi="Arial" w:cs="Arial"/>
          <w:sz w:val="24"/>
          <w:szCs w:val="24"/>
        </w:rPr>
        <w:t xml:space="preserve"> Services when requesting assessment of a duty of candour event by a Registered Health Professional. </w:t>
      </w:r>
    </w:p>
    <w:p w14:paraId="7B70CA21" w14:textId="77777777" w:rsidR="00796D71" w:rsidRDefault="00796D71" w:rsidP="008914EB">
      <w:pPr>
        <w:spacing w:after="0"/>
        <w:rPr>
          <w:rFonts w:ascii="Arial" w:hAnsi="Arial" w:cs="Arial"/>
          <w:sz w:val="24"/>
          <w:szCs w:val="24"/>
        </w:rPr>
      </w:pPr>
    </w:p>
    <w:p w14:paraId="6417332B" w14:textId="77777777" w:rsidR="00C91071" w:rsidRPr="00C85724" w:rsidRDefault="1CFABDE2" w:rsidP="008914EB">
      <w:pPr>
        <w:spacing w:after="0"/>
        <w:rPr>
          <w:rFonts w:ascii="Arial" w:hAnsi="Arial" w:cs="Arial"/>
          <w:sz w:val="24"/>
          <w:szCs w:val="24"/>
        </w:rPr>
      </w:pPr>
      <w:r w:rsidRPr="00F0635D">
        <w:rPr>
          <w:rFonts w:ascii="Arial" w:hAnsi="Arial" w:cs="Arial"/>
          <w:sz w:val="24"/>
          <w:szCs w:val="24"/>
        </w:rPr>
        <w:t xml:space="preserve">All staff providing </w:t>
      </w:r>
      <w:r w:rsidRPr="00E6420E">
        <w:rPr>
          <w:rFonts w:ascii="Arial" w:hAnsi="Arial" w:cs="Arial"/>
          <w:sz w:val="24"/>
          <w:szCs w:val="24"/>
        </w:rPr>
        <w:t>social work and care services</w:t>
      </w:r>
      <w:r w:rsidRPr="00F0635D">
        <w:rPr>
          <w:rFonts w:ascii="Arial" w:hAnsi="Arial" w:cs="Arial"/>
          <w:sz w:val="24"/>
          <w:szCs w:val="24"/>
        </w:rPr>
        <w:t xml:space="preserve"> have received briefings on the duty of candour procedure and these are now incorporated into induction processes. Identified staff are also required to complete the e-learning module. </w:t>
      </w:r>
      <w:r w:rsidR="00334A4E">
        <w:rPr>
          <w:rFonts w:ascii="Arial" w:hAnsi="Arial" w:cs="Arial"/>
          <w:sz w:val="24"/>
          <w:szCs w:val="24"/>
        </w:rPr>
        <w:t xml:space="preserve">In the year </w:t>
      </w:r>
      <w:r w:rsidR="00334A4E" w:rsidRPr="00C85724">
        <w:rPr>
          <w:rFonts w:ascii="Arial" w:hAnsi="Arial" w:cs="Arial"/>
          <w:sz w:val="24"/>
          <w:szCs w:val="24"/>
        </w:rPr>
        <w:t>202</w:t>
      </w:r>
      <w:r w:rsidR="00605F2C" w:rsidRPr="00C85724">
        <w:rPr>
          <w:rFonts w:ascii="Arial" w:hAnsi="Arial" w:cs="Arial"/>
          <w:sz w:val="24"/>
          <w:szCs w:val="24"/>
        </w:rPr>
        <w:t>3/24</w:t>
      </w:r>
      <w:r w:rsidR="00334A4E" w:rsidRPr="00C85724">
        <w:rPr>
          <w:rFonts w:ascii="Arial" w:hAnsi="Arial" w:cs="Arial"/>
          <w:sz w:val="24"/>
          <w:szCs w:val="24"/>
        </w:rPr>
        <w:t xml:space="preserve"> a total of </w:t>
      </w:r>
      <w:r w:rsidR="00F451B5" w:rsidRPr="00C85724">
        <w:rPr>
          <w:rFonts w:ascii="Arial" w:hAnsi="Arial" w:cs="Arial"/>
          <w:sz w:val="24"/>
          <w:szCs w:val="24"/>
        </w:rPr>
        <w:t>1390</w:t>
      </w:r>
      <w:r w:rsidR="00334A4E" w:rsidRPr="00C85724">
        <w:rPr>
          <w:rFonts w:ascii="Arial" w:hAnsi="Arial" w:cs="Arial"/>
          <w:sz w:val="24"/>
          <w:szCs w:val="24"/>
        </w:rPr>
        <w:t xml:space="preserve"> staff </w:t>
      </w:r>
      <w:r w:rsidRPr="00C85724">
        <w:rPr>
          <w:rFonts w:ascii="Arial" w:hAnsi="Arial" w:cs="Arial"/>
          <w:sz w:val="24"/>
          <w:szCs w:val="24"/>
        </w:rPr>
        <w:t>completed the e-learning module</w:t>
      </w:r>
      <w:r w:rsidR="00DC3C0E" w:rsidRPr="00C85724">
        <w:rPr>
          <w:rFonts w:ascii="Arial" w:hAnsi="Arial" w:cs="Arial"/>
          <w:sz w:val="24"/>
          <w:szCs w:val="24"/>
        </w:rPr>
        <w:t xml:space="preserve">.  </w:t>
      </w:r>
      <w:r w:rsidR="00F451B5" w:rsidRPr="00C85724">
        <w:rPr>
          <w:rFonts w:ascii="Arial" w:hAnsi="Arial" w:cs="Arial"/>
          <w:sz w:val="24"/>
          <w:szCs w:val="24"/>
        </w:rPr>
        <w:t xml:space="preserve">This is broken down further </w:t>
      </w:r>
      <w:r w:rsidR="00C91071" w:rsidRPr="00C85724">
        <w:rPr>
          <w:rFonts w:ascii="Arial" w:hAnsi="Arial" w:cs="Arial"/>
          <w:sz w:val="24"/>
          <w:szCs w:val="24"/>
        </w:rPr>
        <w:t>into each Directorate as follows:</w:t>
      </w:r>
    </w:p>
    <w:p w14:paraId="152327E2" w14:textId="77D83159" w:rsidR="00A57DBF" w:rsidRDefault="00A57DBF" w:rsidP="008914EB">
      <w:pPr>
        <w:spacing w:after="0"/>
        <w:rPr>
          <w:rFonts w:ascii="Arial" w:hAnsi="Arial" w:cs="Arial"/>
          <w:sz w:val="24"/>
          <w:szCs w:val="24"/>
          <w:highlight w:val="green"/>
        </w:rPr>
      </w:pPr>
    </w:p>
    <w:tbl>
      <w:tblPr>
        <w:tblW w:w="5000" w:type="pct"/>
        <w:tblLook w:val="04A0" w:firstRow="1" w:lastRow="0" w:firstColumn="1" w:lastColumn="0" w:noHBand="0" w:noVBand="1"/>
      </w:tblPr>
      <w:tblGrid>
        <w:gridCol w:w="1397"/>
        <w:gridCol w:w="1382"/>
        <w:gridCol w:w="1382"/>
        <w:gridCol w:w="1382"/>
        <w:gridCol w:w="1382"/>
        <w:gridCol w:w="1382"/>
        <w:gridCol w:w="699"/>
      </w:tblGrid>
      <w:tr w:rsidR="00C91071" w:rsidRPr="00C85724" w14:paraId="49749D7C" w14:textId="77777777" w:rsidTr="00A57DBF">
        <w:trPr>
          <w:trHeight w:val="915"/>
        </w:trPr>
        <w:tc>
          <w:tcPr>
            <w:tcW w:w="776" w:type="pct"/>
            <w:tcBorders>
              <w:top w:val="single" w:sz="8" w:space="0" w:color="auto"/>
              <w:left w:val="single" w:sz="8" w:space="0" w:color="auto"/>
              <w:bottom w:val="single" w:sz="8" w:space="0" w:color="auto"/>
              <w:right w:val="single" w:sz="4" w:space="0" w:color="auto"/>
            </w:tcBorders>
            <w:shd w:val="clear" w:color="000000" w:fill="E49EDD"/>
            <w:vAlign w:val="bottom"/>
            <w:hideMark/>
          </w:tcPr>
          <w:p w14:paraId="5A2E1A54" w14:textId="77777777" w:rsidR="00C91071" w:rsidRPr="00C85724" w:rsidRDefault="00C91071" w:rsidP="008914EB">
            <w:pPr>
              <w:spacing w:after="0" w:line="240" w:lineRule="auto"/>
              <w:rPr>
                <w:rFonts w:ascii="Aptos Narrow" w:eastAsia="Times New Roman" w:hAnsi="Aptos Narrow" w:cs="Times New Roman"/>
                <w:b/>
                <w:bCs/>
                <w:color w:val="000000"/>
                <w:lang w:eastAsia="en-GB"/>
              </w:rPr>
            </w:pPr>
            <w:r w:rsidRPr="00C85724">
              <w:rPr>
                <w:rFonts w:ascii="Aptos Narrow" w:eastAsia="Times New Roman" w:hAnsi="Aptos Narrow" w:cs="Times New Roman"/>
                <w:b/>
                <w:bCs/>
                <w:color w:val="000000"/>
                <w:lang w:eastAsia="en-GB"/>
              </w:rPr>
              <w:t> </w:t>
            </w:r>
          </w:p>
        </w:tc>
        <w:tc>
          <w:tcPr>
            <w:tcW w:w="767" w:type="pct"/>
            <w:tcBorders>
              <w:top w:val="single" w:sz="8" w:space="0" w:color="auto"/>
              <w:left w:val="nil"/>
              <w:bottom w:val="single" w:sz="8" w:space="0" w:color="auto"/>
              <w:right w:val="single" w:sz="4" w:space="0" w:color="auto"/>
            </w:tcBorders>
            <w:shd w:val="clear" w:color="000000" w:fill="E49EDD"/>
            <w:vAlign w:val="center"/>
            <w:hideMark/>
          </w:tcPr>
          <w:p w14:paraId="35B4FE87" w14:textId="77777777" w:rsidR="00C91071" w:rsidRPr="00C85724" w:rsidRDefault="00C91071" w:rsidP="008914EB">
            <w:pPr>
              <w:spacing w:after="0" w:line="240" w:lineRule="auto"/>
              <w:jc w:val="center"/>
              <w:rPr>
                <w:rFonts w:ascii="Aptos Narrow" w:eastAsia="Times New Roman" w:hAnsi="Aptos Narrow" w:cs="Times New Roman"/>
                <w:b/>
                <w:bCs/>
                <w:color w:val="000000"/>
                <w:lang w:eastAsia="en-GB"/>
              </w:rPr>
            </w:pPr>
            <w:r w:rsidRPr="00C85724">
              <w:rPr>
                <w:rFonts w:ascii="Aptos Narrow" w:eastAsia="Times New Roman" w:hAnsi="Aptos Narrow" w:cs="Times New Roman"/>
                <w:b/>
                <w:bCs/>
                <w:color w:val="000000"/>
                <w:lang w:eastAsia="en-GB"/>
              </w:rPr>
              <w:t>Education</w:t>
            </w:r>
          </w:p>
        </w:tc>
        <w:tc>
          <w:tcPr>
            <w:tcW w:w="767" w:type="pct"/>
            <w:tcBorders>
              <w:top w:val="single" w:sz="8" w:space="0" w:color="auto"/>
              <w:left w:val="nil"/>
              <w:bottom w:val="single" w:sz="8" w:space="0" w:color="auto"/>
              <w:right w:val="single" w:sz="4" w:space="0" w:color="auto"/>
            </w:tcBorders>
            <w:shd w:val="clear" w:color="000000" w:fill="E49EDD"/>
            <w:vAlign w:val="center"/>
            <w:hideMark/>
          </w:tcPr>
          <w:p w14:paraId="7B955E1A" w14:textId="77777777" w:rsidR="00C91071" w:rsidRPr="00C85724" w:rsidRDefault="00C91071" w:rsidP="008914EB">
            <w:pPr>
              <w:spacing w:after="0" w:line="240" w:lineRule="auto"/>
              <w:jc w:val="center"/>
              <w:rPr>
                <w:rFonts w:ascii="Aptos Narrow" w:eastAsia="Times New Roman" w:hAnsi="Aptos Narrow" w:cs="Times New Roman"/>
                <w:b/>
                <w:bCs/>
                <w:color w:val="000000"/>
                <w:lang w:eastAsia="en-GB"/>
              </w:rPr>
            </w:pPr>
            <w:r w:rsidRPr="00C85724">
              <w:rPr>
                <w:rFonts w:ascii="Aptos Narrow" w:eastAsia="Times New Roman" w:hAnsi="Aptos Narrow" w:cs="Times New Roman"/>
                <w:b/>
                <w:bCs/>
                <w:color w:val="000000"/>
                <w:lang w:eastAsia="en-GB"/>
              </w:rPr>
              <w:t>Housing</w:t>
            </w:r>
          </w:p>
        </w:tc>
        <w:tc>
          <w:tcPr>
            <w:tcW w:w="767" w:type="pct"/>
            <w:tcBorders>
              <w:top w:val="single" w:sz="8" w:space="0" w:color="auto"/>
              <w:left w:val="nil"/>
              <w:bottom w:val="single" w:sz="8" w:space="0" w:color="auto"/>
              <w:right w:val="single" w:sz="4" w:space="0" w:color="auto"/>
            </w:tcBorders>
            <w:shd w:val="clear" w:color="000000" w:fill="E49EDD"/>
            <w:vAlign w:val="center"/>
            <w:hideMark/>
          </w:tcPr>
          <w:p w14:paraId="2C47FC37" w14:textId="77777777" w:rsidR="00C91071" w:rsidRPr="00C85724" w:rsidRDefault="00C91071" w:rsidP="008914EB">
            <w:pPr>
              <w:spacing w:after="0" w:line="240" w:lineRule="auto"/>
              <w:jc w:val="center"/>
              <w:rPr>
                <w:rFonts w:ascii="Aptos Narrow" w:eastAsia="Times New Roman" w:hAnsi="Aptos Narrow" w:cs="Times New Roman"/>
                <w:b/>
                <w:bCs/>
                <w:color w:val="000000"/>
                <w:lang w:eastAsia="en-GB"/>
              </w:rPr>
            </w:pPr>
            <w:r w:rsidRPr="00C85724">
              <w:rPr>
                <w:rFonts w:ascii="Aptos Narrow" w:eastAsia="Times New Roman" w:hAnsi="Aptos Narrow" w:cs="Times New Roman"/>
                <w:b/>
                <w:bCs/>
                <w:color w:val="000000"/>
                <w:lang w:eastAsia="en-GB"/>
              </w:rPr>
              <w:t>Health &amp; Social Care Partnership</w:t>
            </w:r>
          </w:p>
        </w:tc>
        <w:tc>
          <w:tcPr>
            <w:tcW w:w="767" w:type="pct"/>
            <w:tcBorders>
              <w:top w:val="single" w:sz="8" w:space="0" w:color="auto"/>
              <w:left w:val="nil"/>
              <w:bottom w:val="single" w:sz="8" w:space="0" w:color="auto"/>
              <w:right w:val="single" w:sz="4" w:space="0" w:color="auto"/>
            </w:tcBorders>
            <w:shd w:val="clear" w:color="000000" w:fill="E49EDD"/>
            <w:vAlign w:val="center"/>
            <w:hideMark/>
          </w:tcPr>
          <w:p w14:paraId="60A38BB1" w14:textId="77777777" w:rsidR="00C91071" w:rsidRPr="00C85724" w:rsidRDefault="00C91071" w:rsidP="008914EB">
            <w:pPr>
              <w:spacing w:after="0" w:line="240" w:lineRule="auto"/>
              <w:jc w:val="center"/>
              <w:rPr>
                <w:rFonts w:ascii="Aptos Narrow" w:eastAsia="Times New Roman" w:hAnsi="Aptos Narrow" w:cs="Times New Roman"/>
                <w:b/>
                <w:bCs/>
                <w:color w:val="000000"/>
                <w:lang w:eastAsia="en-GB"/>
              </w:rPr>
            </w:pPr>
            <w:r w:rsidRPr="00C85724">
              <w:rPr>
                <w:rFonts w:ascii="Aptos Narrow" w:eastAsia="Times New Roman" w:hAnsi="Aptos Narrow" w:cs="Times New Roman"/>
                <w:b/>
                <w:bCs/>
                <w:color w:val="000000"/>
                <w:lang w:eastAsia="en-GB"/>
              </w:rPr>
              <w:t>Children &amp; Families/ Justice Services</w:t>
            </w:r>
          </w:p>
        </w:tc>
        <w:tc>
          <w:tcPr>
            <w:tcW w:w="767" w:type="pct"/>
            <w:tcBorders>
              <w:top w:val="single" w:sz="8" w:space="0" w:color="auto"/>
              <w:left w:val="nil"/>
              <w:bottom w:val="single" w:sz="8" w:space="0" w:color="auto"/>
              <w:right w:val="single" w:sz="4" w:space="0" w:color="auto"/>
            </w:tcBorders>
            <w:shd w:val="clear" w:color="000000" w:fill="E49EDD"/>
            <w:vAlign w:val="center"/>
            <w:hideMark/>
          </w:tcPr>
          <w:p w14:paraId="7D32EA9A" w14:textId="77777777" w:rsidR="00C91071" w:rsidRPr="00C85724" w:rsidRDefault="00C91071" w:rsidP="008914EB">
            <w:pPr>
              <w:spacing w:after="0" w:line="240" w:lineRule="auto"/>
              <w:jc w:val="center"/>
              <w:rPr>
                <w:rFonts w:ascii="Aptos Narrow" w:eastAsia="Times New Roman" w:hAnsi="Aptos Narrow" w:cs="Times New Roman"/>
                <w:b/>
                <w:bCs/>
                <w:color w:val="000000"/>
                <w:lang w:eastAsia="en-GB"/>
              </w:rPr>
            </w:pPr>
            <w:r w:rsidRPr="00C85724">
              <w:rPr>
                <w:rFonts w:ascii="Aptos Narrow" w:eastAsia="Times New Roman" w:hAnsi="Aptos Narrow" w:cs="Times New Roman"/>
                <w:b/>
                <w:bCs/>
                <w:color w:val="000000"/>
                <w:lang w:eastAsia="en-GB"/>
              </w:rPr>
              <w:t>Others</w:t>
            </w:r>
          </w:p>
        </w:tc>
        <w:tc>
          <w:tcPr>
            <w:tcW w:w="388" w:type="pct"/>
            <w:tcBorders>
              <w:top w:val="single" w:sz="8" w:space="0" w:color="auto"/>
              <w:left w:val="nil"/>
              <w:bottom w:val="single" w:sz="8" w:space="0" w:color="auto"/>
              <w:right w:val="single" w:sz="8" w:space="0" w:color="auto"/>
            </w:tcBorders>
            <w:shd w:val="clear" w:color="000000" w:fill="E49EDD"/>
            <w:vAlign w:val="center"/>
            <w:hideMark/>
          </w:tcPr>
          <w:p w14:paraId="255F05F7" w14:textId="77777777" w:rsidR="00C91071" w:rsidRPr="00C85724" w:rsidRDefault="00C91071" w:rsidP="008914EB">
            <w:pPr>
              <w:spacing w:after="0" w:line="240" w:lineRule="auto"/>
              <w:jc w:val="center"/>
              <w:rPr>
                <w:rFonts w:ascii="Aptos Narrow" w:eastAsia="Times New Roman" w:hAnsi="Aptos Narrow" w:cs="Times New Roman"/>
                <w:b/>
                <w:bCs/>
                <w:color w:val="000000"/>
                <w:lang w:eastAsia="en-GB"/>
              </w:rPr>
            </w:pPr>
            <w:r w:rsidRPr="00C85724">
              <w:rPr>
                <w:rFonts w:ascii="Aptos Narrow" w:eastAsia="Times New Roman" w:hAnsi="Aptos Narrow" w:cs="Times New Roman"/>
                <w:b/>
                <w:bCs/>
                <w:color w:val="000000"/>
                <w:lang w:eastAsia="en-GB"/>
              </w:rPr>
              <w:t>Total</w:t>
            </w:r>
          </w:p>
        </w:tc>
      </w:tr>
      <w:tr w:rsidR="00C91071" w:rsidRPr="00C85724" w14:paraId="1C49E820" w14:textId="77777777" w:rsidTr="00A57DBF">
        <w:trPr>
          <w:trHeight w:val="1515"/>
        </w:trPr>
        <w:tc>
          <w:tcPr>
            <w:tcW w:w="776" w:type="pct"/>
            <w:tcBorders>
              <w:top w:val="nil"/>
              <w:left w:val="single" w:sz="8" w:space="0" w:color="auto"/>
              <w:bottom w:val="single" w:sz="8" w:space="0" w:color="auto"/>
              <w:right w:val="single" w:sz="4" w:space="0" w:color="auto"/>
            </w:tcBorders>
            <w:shd w:val="clear" w:color="000000" w:fill="F2CEEF"/>
            <w:vAlign w:val="center"/>
            <w:hideMark/>
          </w:tcPr>
          <w:p w14:paraId="19CA8633" w14:textId="77777777" w:rsidR="00C91071" w:rsidRPr="00C85724" w:rsidRDefault="00C91071" w:rsidP="008914EB">
            <w:pPr>
              <w:spacing w:after="0" w:line="240" w:lineRule="auto"/>
              <w:jc w:val="center"/>
              <w:rPr>
                <w:rFonts w:ascii="Aptos Narrow" w:eastAsia="Times New Roman" w:hAnsi="Aptos Narrow" w:cs="Times New Roman"/>
                <w:color w:val="000000"/>
                <w:lang w:eastAsia="en-GB"/>
              </w:rPr>
            </w:pPr>
            <w:r w:rsidRPr="00C85724">
              <w:rPr>
                <w:rFonts w:ascii="Aptos Narrow" w:eastAsia="Times New Roman" w:hAnsi="Aptos Narrow" w:cs="Times New Roman"/>
                <w:color w:val="000000"/>
                <w:lang w:eastAsia="en-GB"/>
              </w:rPr>
              <w:t>Number of staff who have undertaken training as at 31.03.2024</w:t>
            </w:r>
          </w:p>
        </w:tc>
        <w:tc>
          <w:tcPr>
            <w:tcW w:w="767" w:type="pct"/>
            <w:tcBorders>
              <w:top w:val="nil"/>
              <w:left w:val="nil"/>
              <w:bottom w:val="single" w:sz="8" w:space="0" w:color="auto"/>
              <w:right w:val="single" w:sz="4" w:space="0" w:color="auto"/>
            </w:tcBorders>
            <w:shd w:val="clear" w:color="auto" w:fill="auto"/>
            <w:vAlign w:val="center"/>
            <w:hideMark/>
          </w:tcPr>
          <w:p w14:paraId="098B1870" w14:textId="77777777" w:rsidR="00C91071" w:rsidRPr="00C85724" w:rsidRDefault="00C91071" w:rsidP="008914EB">
            <w:pPr>
              <w:spacing w:after="0" w:line="240" w:lineRule="auto"/>
              <w:jc w:val="center"/>
              <w:rPr>
                <w:rFonts w:ascii="Aptos Narrow" w:eastAsia="Times New Roman" w:hAnsi="Aptos Narrow" w:cs="Times New Roman"/>
                <w:color w:val="000000"/>
                <w:lang w:eastAsia="en-GB"/>
              </w:rPr>
            </w:pPr>
            <w:r w:rsidRPr="00C85724">
              <w:rPr>
                <w:rFonts w:ascii="Aptos Narrow" w:eastAsia="Times New Roman" w:hAnsi="Aptos Narrow" w:cs="Times New Roman"/>
                <w:color w:val="000000"/>
                <w:lang w:eastAsia="en-GB"/>
              </w:rPr>
              <w:t>54</w:t>
            </w:r>
          </w:p>
        </w:tc>
        <w:tc>
          <w:tcPr>
            <w:tcW w:w="767" w:type="pct"/>
            <w:tcBorders>
              <w:top w:val="nil"/>
              <w:left w:val="nil"/>
              <w:bottom w:val="single" w:sz="8" w:space="0" w:color="auto"/>
              <w:right w:val="single" w:sz="4" w:space="0" w:color="auto"/>
            </w:tcBorders>
            <w:shd w:val="clear" w:color="auto" w:fill="auto"/>
            <w:vAlign w:val="center"/>
            <w:hideMark/>
          </w:tcPr>
          <w:p w14:paraId="38354639" w14:textId="77777777" w:rsidR="00C91071" w:rsidRPr="00C85724" w:rsidRDefault="00C91071" w:rsidP="008914EB">
            <w:pPr>
              <w:spacing w:after="0" w:line="240" w:lineRule="auto"/>
              <w:jc w:val="center"/>
              <w:rPr>
                <w:rFonts w:ascii="Aptos Narrow" w:eastAsia="Times New Roman" w:hAnsi="Aptos Narrow" w:cs="Times New Roman"/>
                <w:color w:val="000000"/>
                <w:lang w:eastAsia="en-GB"/>
              </w:rPr>
            </w:pPr>
            <w:r w:rsidRPr="00C85724">
              <w:rPr>
                <w:rFonts w:ascii="Aptos Narrow" w:eastAsia="Times New Roman" w:hAnsi="Aptos Narrow" w:cs="Times New Roman"/>
                <w:color w:val="000000"/>
                <w:lang w:eastAsia="en-GB"/>
              </w:rPr>
              <w:t>14</w:t>
            </w:r>
          </w:p>
        </w:tc>
        <w:tc>
          <w:tcPr>
            <w:tcW w:w="767" w:type="pct"/>
            <w:tcBorders>
              <w:top w:val="nil"/>
              <w:left w:val="nil"/>
              <w:bottom w:val="single" w:sz="8" w:space="0" w:color="auto"/>
              <w:right w:val="single" w:sz="4" w:space="0" w:color="auto"/>
            </w:tcBorders>
            <w:shd w:val="clear" w:color="auto" w:fill="auto"/>
            <w:vAlign w:val="center"/>
            <w:hideMark/>
          </w:tcPr>
          <w:p w14:paraId="6ED3C1C2" w14:textId="77777777" w:rsidR="00C91071" w:rsidRPr="00C85724" w:rsidRDefault="00C91071" w:rsidP="008914EB">
            <w:pPr>
              <w:spacing w:after="0" w:line="240" w:lineRule="auto"/>
              <w:jc w:val="center"/>
              <w:rPr>
                <w:rFonts w:ascii="Aptos Narrow" w:eastAsia="Times New Roman" w:hAnsi="Aptos Narrow" w:cs="Times New Roman"/>
                <w:color w:val="000000"/>
                <w:lang w:eastAsia="en-GB"/>
              </w:rPr>
            </w:pPr>
            <w:r w:rsidRPr="00C85724">
              <w:rPr>
                <w:rFonts w:ascii="Aptos Narrow" w:eastAsia="Times New Roman" w:hAnsi="Aptos Narrow" w:cs="Times New Roman"/>
                <w:color w:val="000000"/>
                <w:lang w:eastAsia="en-GB"/>
              </w:rPr>
              <w:t>1191</w:t>
            </w:r>
          </w:p>
        </w:tc>
        <w:tc>
          <w:tcPr>
            <w:tcW w:w="767" w:type="pct"/>
            <w:tcBorders>
              <w:top w:val="nil"/>
              <w:left w:val="nil"/>
              <w:bottom w:val="single" w:sz="8" w:space="0" w:color="auto"/>
              <w:right w:val="single" w:sz="4" w:space="0" w:color="auto"/>
            </w:tcBorders>
            <w:shd w:val="clear" w:color="auto" w:fill="auto"/>
            <w:vAlign w:val="center"/>
            <w:hideMark/>
          </w:tcPr>
          <w:p w14:paraId="4CBD3380" w14:textId="77777777" w:rsidR="00C91071" w:rsidRPr="00C85724" w:rsidRDefault="00C91071" w:rsidP="008914EB">
            <w:pPr>
              <w:spacing w:after="0" w:line="240" w:lineRule="auto"/>
              <w:jc w:val="center"/>
              <w:rPr>
                <w:rFonts w:ascii="Aptos Narrow" w:eastAsia="Times New Roman" w:hAnsi="Aptos Narrow" w:cs="Times New Roman"/>
                <w:color w:val="000000"/>
                <w:lang w:eastAsia="en-GB"/>
              </w:rPr>
            </w:pPr>
            <w:r w:rsidRPr="00C85724">
              <w:rPr>
                <w:rFonts w:ascii="Aptos Narrow" w:eastAsia="Times New Roman" w:hAnsi="Aptos Narrow" w:cs="Times New Roman"/>
                <w:color w:val="000000"/>
                <w:lang w:eastAsia="en-GB"/>
              </w:rPr>
              <w:t>108</w:t>
            </w:r>
          </w:p>
        </w:tc>
        <w:tc>
          <w:tcPr>
            <w:tcW w:w="767" w:type="pct"/>
            <w:tcBorders>
              <w:top w:val="nil"/>
              <w:left w:val="nil"/>
              <w:bottom w:val="single" w:sz="8" w:space="0" w:color="auto"/>
              <w:right w:val="single" w:sz="4" w:space="0" w:color="auto"/>
            </w:tcBorders>
            <w:shd w:val="clear" w:color="auto" w:fill="auto"/>
            <w:vAlign w:val="center"/>
            <w:hideMark/>
          </w:tcPr>
          <w:p w14:paraId="116D9171" w14:textId="77777777" w:rsidR="00C91071" w:rsidRPr="00C85724" w:rsidRDefault="00C91071" w:rsidP="008914EB">
            <w:pPr>
              <w:spacing w:after="0" w:line="240" w:lineRule="auto"/>
              <w:jc w:val="center"/>
              <w:rPr>
                <w:rFonts w:ascii="Aptos Narrow" w:eastAsia="Times New Roman" w:hAnsi="Aptos Narrow" w:cs="Times New Roman"/>
                <w:color w:val="000000"/>
                <w:lang w:eastAsia="en-GB"/>
              </w:rPr>
            </w:pPr>
            <w:r w:rsidRPr="00C85724">
              <w:rPr>
                <w:rFonts w:ascii="Aptos Narrow" w:eastAsia="Times New Roman" w:hAnsi="Aptos Narrow" w:cs="Times New Roman"/>
                <w:color w:val="000000"/>
                <w:lang w:eastAsia="en-GB"/>
              </w:rPr>
              <w:t>23</w:t>
            </w:r>
          </w:p>
        </w:tc>
        <w:tc>
          <w:tcPr>
            <w:tcW w:w="388" w:type="pct"/>
            <w:tcBorders>
              <w:top w:val="nil"/>
              <w:left w:val="nil"/>
              <w:bottom w:val="single" w:sz="8" w:space="0" w:color="auto"/>
              <w:right w:val="single" w:sz="8" w:space="0" w:color="auto"/>
            </w:tcBorders>
            <w:shd w:val="clear" w:color="000000" w:fill="F2CEEF"/>
            <w:vAlign w:val="center"/>
            <w:hideMark/>
          </w:tcPr>
          <w:p w14:paraId="33714AA8" w14:textId="77777777" w:rsidR="00C91071" w:rsidRPr="00C85724" w:rsidRDefault="00C91071" w:rsidP="008914EB">
            <w:pPr>
              <w:spacing w:after="0" w:line="240" w:lineRule="auto"/>
              <w:jc w:val="center"/>
              <w:rPr>
                <w:rFonts w:ascii="Aptos Narrow" w:eastAsia="Times New Roman" w:hAnsi="Aptos Narrow" w:cs="Times New Roman"/>
                <w:b/>
                <w:bCs/>
                <w:color w:val="A02B93"/>
                <w:u w:val="double"/>
                <w:lang w:eastAsia="en-GB"/>
              </w:rPr>
            </w:pPr>
            <w:r w:rsidRPr="00C85724">
              <w:rPr>
                <w:rFonts w:ascii="Aptos Narrow" w:eastAsia="Times New Roman" w:hAnsi="Aptos Narrow" w:cs="Times New Roman"/>
                <w:b/>
                <w:bCs/>
                <w:color w:val="A02B93"/>
                <w:u w:val="double"/>
                <w:lang w:eastAsia="en-GB"/>
              </w:rPr>
              <w:t>1390</w:t>
            </w:r>
          </w:p>
        </w:tc>
      </w:tr>
    </w:tbl>
    <w:p w14:paraId="1CF247EF" w14:textId="77777777" w:rsidR="00C91071" w:rsidRPr="00C85724" w:rsidRDefault="00C91071" w:rsidP="008914EB">
      <w:pPr>
        <w:spacing w:after="0"/>
        <w:rPr>
          <w:rFonts w:ascii="Arial" w:hAnsi="Arial" w:cs="Arial"/>
          <w:sz w:val="24"/>
          <w:szCs w:val="24"/>
        </w:rPr>
      </w:pPr>
    </w:p>
    <w:p w14:paraId="0BAD57B2" w14:textId="3E5D6351" w:rsidR="00737688" w:rsidRDefault="00A82AAC" w:rsidP="008914EB">
      <w:pPr>
        <w:spacing w:after="0"/>
        <w:rPr>
          <w:rFonts w:ascii="Arial" w:hAnsi="Arial" w:cs="Arial"/>
          <w:sz w:val="24"/>
          <w:szCs w:val="24"/>
        </w:rPr>
      </w:pPr>
      <w:r w:rsidRPr="00C85724">
        <w:rPr>
          <w:rFonts w:ascii="Arial" w:hAnsi="Arial" w:cs="Arial"/>
          <w:sz w:val="24"/>
          <w:szCs w:val="24"/>
        </w:rPr>
        <w:lastRenderedPageBreak/>
        <w:t>This shows a mark</w:t>
      </w:r>
      <w:r w:rsidR="33828707" w:rsidRPr="00C85724">
        <w:rPr>
          <w:rFonts w:ascii="Arial" w:hAnsi="Arial" w:cs="Arial"/>
          <w:sz w:val="24"/>
          <w:szCs w:val="24"/>
        </w:rPr>
        <w:t>ed</w:t>
      </w:r>
      <w:r w:rsidRPr="00C85724">
        <w:rPr>
          <w:rFonts w:ascii="Arial" w:hAnsi="Arial" w:cs="Arial"/>
          <w:sz w:val="24"/>
          <w:szCs w:val="24"/>
        </w:rPr>
        <w:t xml:space="preserve"> increase </w:t>
      </w:r>
      <w:r w:rsidR="22FE51C3" w:rsidRPr="00C85724">
        <w:rPr>
          <w:rFonts w:ascii="Arial" w:hAnsi="Arial" w:cs="Arial"/>
          <w:sz w:val="24"/>
          <w:szCs w:val="24"/>
        </w:rPr>
        <w:t>on the previous year, 2022/23 where a total number of 440 staff had undertaken the training. Th</w:t>
      </w:r>
      <w:r w:rsidR="477CAA71" w:rsidRPr="00C85724">
        <w:rPr>
          <w:rFonts w:ascii="Arial" w:hAnsi="Arial" w:cs="Arial"/>
          <w:sz w:val="24"/>
          <w:szCs w:val="24"/>
        </w:rPr>
        <w:t xml:space="preserve">e latest figures </w:t>
      </w:r>
      <w:r w:rsidR="7289C72F" w:rsidRPr="00C85724">
        <w:rPr>
          <w:rFonts w:ascii="Arial" w:hAnsi="Arial" w:cs="Arial"/>
          <w:sz w:val="24"/>
          <w:szCs w:val="24"/>
        </w:rPr>
        <w:t>will include</w:t>
      </w:r>
      <w:r w:rsidR="22FE51C3" w:rsidRPr="00C85724">
        <w:rPr>
          <w:rFonts w:ascii="Arial" w:hAnsi="Arial" w:cs="Arial"/>
          <w:sz w:val="24"/>
          <w:szCs w:val="24"/>
        </w:rPr>
        <w:t xml:space="preserve"> staff refreshin</w:t>
      </w:r>
      <w:r w:rsidR="06310411" w:rsidRPr="00C85724">
        <w:rPr>
          <w:rFonts w:ascii="Arial" w:hAnsi="Arial" w:cs="Arial"/>
          <w:sz w:val="24"/>
          <w:szCs w:val="24"/>
        </w:rPr>
        <w:t xml:space="preserve">g </w:t>
      </w:r>
      <w:r w:rsidR="2C6908C9" w:rsidRPr="00C85724">
        <w:rPr>
          <w:rFonts w:ascii="Arial" w:hAnsi="Arial" w:cs="Arial"/>
          <w:sz w:val="24"/>
          <w:szCs w:val="24"/>
        </w:rPr>
        <w:t xml:space="preserve">their </w:t>
      </w:r>
      <w:r w:rsidR="06310411" w:rsidRPr="00C85724">
        <w:rPr>
          <w:rFonts w:ascii="Arial" w:hAnsi="Arial" w:cs="Arial"/>
          <w:sz w:val="24"/>
          <w:szCs w:val="24"/>
        </w:rPr>
        <w:t>training</w:t>
      </w:r>
      <w:r w:rsidRPr="00C85724">
        <w:rPr>
          <w:rFonts w:ascii="Arial" w:hAnsi="Arial" w:cs="Arial"/>
          <w:sz w:val="24"/>
          <w:szCs w:val="24"/>
        </w:rPr>
        <w:t xml:space="preserve"> </w:t>
      </w:r>
      <w:r w:rsidR="60AFFC92" w:rsidRPr="00C85724">
        <w:rPr>
          <w:rFonts w:ascii="Arial" w:hAnsi="Arial" w:cs="Arial"/>
          <w:sz w:val="24"/>
          <w:szCs w:val="24"/>
        </w:rPr>
        <w:t>following the work undertaken to review processes and raise awareness throughout the current year</w:t>
      </w:r>
      <w:r w:rsidRPr="00C85724">
        <w:rPr>
          <w:rFonts w:ascii="Arial" w:hAnsi="Arial" w:cs="Arial"/>
          <w:sz w:val="24"/>
          <w:szCs w:val="24"/>
        </w:rPr>
        <w:t>.</w:t>
      </w:r>
      <w:r w:rsidR="00A54E40" w:rsidRPr="00C85724">
        <w:rPr>
          <w:rFonts w:ascii="Arial" w:hAnsi="Arial" w:cs="Arial"/>
          <w:sz w:val="24"/>
          <w:szCs w:val="24"/>
        </w:rPr>
        <w:t xml:space="preserve">  </w:t>
      </w:r>
      <w:r w:rsidR="1CFABDE2" w:rsidRPr="00C85724">
        <w:rPr>
          <w:rFonts w:ascii="Arial" w:hAnsi="Arial" w:cs="Arial"/>
          <w:sz w:val="24"/>
          <w:szCs w:val="24"/>
        </w:rPr>
        <w:t>All senior managers and those with</w:t>
      </w:r>
      <w:r w:rsidR="1CFABDE2" w:rsidRPr="58BFA3D2">
        <w:rPr>
          <w:rFonts w:ascii="Arial" w:hAnsi="Arial" w:cs="Arial"/>
          <w:sz w:val="24"/>
          <w:szCs w:val="24"/>
        </w:rPr>
        <w:t xml:space="preserve"> responsibility for ensuring Duty of Candour incidents are flagged up, have completed the </w:t>
      </w:r>
      <w:r w:rsidR="000A7EC6" w:rsidRPr="58BFA3D2">
        <w:rPr>
          <w:rFonts w:ascii="Arial" w:hAnsi="Arial" w:cs="Arial"/>
          <w:sz w:val="24"/>
          <w:szCs w:val="24"/>
        </w:rPr>
        <w:t>training,</w:t>
      </w:r>
      <w:r w:rsidR="1CFABDE2" w:rsidRPr="58BFA3D2">
        <w:rPr>
          <w:rFonts w:ascii="Arial" w:hAnsi="Arial" w:cs="Arial"/>
          <w:sz w:val="24"/>
          <w:szCs w:val="24"/>
        </w:rPr>
        <w:t xml:space="preserve"> or will do so as they move into relevant posts.</w:t>
      </w:r>
    </w:p>
    <w:p w14:paraId="69A45E9D" w14:textId="77777777" w:rsidR="00796D71" w:rsidRDefault="00796D71" w:rsidP="008914EB">
      <w:pPr>
        <w:spacing w:after="0"/>
        <w:rPr>
          <w:rFonts w:ascii="Arial" w:hAnsi="Arial" w:cs="Arial"/>
          <w:sz w:val="24"/>
          <w:szCs w:val="24"/>
        </w:rPr>
      </w:pPr>
    </w:p>
    <w:p w14:paraId="140A0050" w14:textId="45F47229" w:rsidR="00737688" w:rsidRDefault="00FF0672" w:rsidP="008914EB">
      <w:pPr>
        <w:spacing w:after="0"/>
        <w:rPr>
          <w:rFonts w:ascii="Arial" w:hAnsi="Arial" w:cs="Arial"/>
          <w:sz w:val="24"/>
          <w:szCs w:val="24"/>
        </w:rPr>
      </w:pPr>
      <w:r w:rsidRPr="58BFA3D2">
        <w:rPr>
          <w:rFonts w:ascii="Arial" w:hAnsi="Arial" w:cs="Arial"/>
          <w:sz w:val="24"/>
          <w:szCs w:val="24"/>
        </w:rPr>
        <w:t xml:space="preserve">We know that events that trigger the duty of candour can be distressing for staff as well as the people who receive care. We have support available for staff through our line management structure as well as through </w:t>
      </w:r>
      <w:r w:rsidR="005E50D0" w:rsidRPr="58BFA3D2">
        <w:rPr>
          <w:rFonts w:ascii="Arial" w:hAnsi="Arial" w:cs="Arial"/>
          <w:sz w:val="24"/>
          <w:szCs w:val="24"/>
        </w:rPr>
        <w:t xml:space="preserve">the employee counselling service and </w:t>
      </w:r>
      <w:r w:rsidR="005E50D0" w:rsidRPr="00C85724">
        <w:rPr>
          <w:rFonts w:ascii="Arial" w:hAnsi="Arial" w:cs="Arial"/>
          <w:sz w:val="24"/>
          <w:szCs w:val="24"/>
        </w:rPr>
        <w:t>trade union representatives.</w:t>
      </w:r>
      <w:r w:rsidRPr="00C85724">
        <w:rPr>
          <w:rFonts w:ascii="Arial" w:hAnsi="Arial" w:cs="Arial"/>
          <w:sz w:val="24"/>
          <w:szCs w:val="24"/>
        </w:rPr>
        <w:t xml:space="preserve"> </w:t>
      </w:r>
      <w:r w:rsidR="00B2718F" w:rsidRPr="00C85724">
        <w:rPr>
          <w:rFonts w:ascii="Arial" w:hAnsi="Arial" w:cs="Arial"/>
          <w:sz w:val="24"/>
          <w:szCs w:val="24"/>
        </w:rPr>
        <w:t xml:space="preserve"> Fife Health &amp; Social Care Partnership also have the </w:t>
      </w:r>
      <w:r w:rsidR="00E24B20" w:rsidRPr="00C85724">
        <w:rPr>
          <w:rFonts w:ascii="Arial" w:hAnsi="Arial" w:cs="Arial"/>
          <w:sz w:val="24"/>
          <w:szCs w:val="24"/>
        </w:rPr>
        <w:t xml:space="preserve">HSC094 HSCP </w:t>
      </w:r>
      <w:r w:rsidR="00B2718F" w:rsidRPr="00C85724">
        <w:rPr>
          <w:rFonts w:ascii="Arial" w:hAnsi="Arial" w:cs="Arial"/>
          <w:sz w:val="24"/>
          <w:szCs w:val="24"/>
        </w:rPr>
        <w:t xml:space="preserve">Traumatic Incident </w:t>
      </w:r>
      <w:r w:rsidR="003E554B" w:rsidRPr="00C85724">
        <w:rPr>
          <w:rFonts w:ascii="Arial" w:hAnsi="Arial" w:cs="Arial"/>
          <w:sz w:val="24"/>
          <w:szCs w:val="24"/>
        </w:rPr>
        <w:t>Significant Occurr</w:t>
      </w:r>
      <w:r w:rsidR="00E24B20" w:rsidRPr="00C85724">
        <w:rPr>
          <w:rFonts w:ascii="Arial" w:hAnsi="Arial" w:cs="Arial"/>
          <w:sz w:val="24"/>
          <w:szCs w:val="24"/>
        </w:rPr>
        <w:t xml:space="preserve">ence guidance which </w:t>
      </w:r>
      <w:r w:rsidR="2B883946" w:rsidRPr="00C85724">
        <w:rPr>
          <w:rFonts w:ascii="Arial" w:hAnsi="Arial" w:cs="Arial"/>
          <w:sz w:val="24"/>
          <w:szCs w:val="24"/>
        </w:rPr>
        <w:t>provides</w:t>
      </w:r>
      <w:r w:rsidR="00E24B20" w:rsidRPr="00C85724">
        <w:rPr>
          <w:rFonts w:ascii="Arial" w:hAnsi="Arial" w:cs="Arial"/>
          <w:sz w:val="24"/>
          <w:szCs w:val="24"/>
        </w:rPr>
        <w:t xml:space="preserve"> Workplace Related Traumatic Incidents Guidance </w:t>
      </w:r>
      <w:r w:rsidR="00E57E08" w:rsidRPr="00C85724">
        <w:rPr>
          <w:rFonts w:ascii="Arial" w:hAnsi="Arial" w:cs="Arial"/>
          <w:sz w:val="24"/>
          <w:szCs w:val="24"/>
        </w:rPr>
        <w:t>for staff.</w:t>
      </w:r>
    </w:p>
    <w:p w14:paraId="4EAAC7C3" w14:textId="77777777" w:rsidR="00EF515E" w:rsidRPr="00F0635D" w:rsidRDefault="00EF515E" w:rsidP="008914EB">
      <w:pPr>
        <w:spacing w:after="0"/>
        <w:rPr>
          <w:rFonts w:ascii="Arial" w:hAnsi="Arial" w:cs="Arial"/>
          <w:sz w:val="24"/>
          <w:szCs w:val="24"/>
        </w:rPr>
      </w:pPr>
    </w:p>
    <w:p w14:paraId="3CEADA99" w14:textId="0EAE5E60" w:rsidR="00737688" w:rsidRPr="00796D71" w:rsidRDefault="00871DBC" w:rsidP="008914EB">
      <w:pPr>
        <w:pStyle w:val="Heading1"/>
        <w:spacing w:before="0"/>
        <w:rPr>
          <w:b/>
          <w:bCs/>
        </w:rPr>
      </w:pPr>
      <w:bookmarkStart w:id="6" w:name="_Toc185576838"/>
      <w:r w:rsidRPr="00796D71">
        <w:rPr>
          <w:b/>
          <w:bCs/>
        </w:rPr>
        <w:t>What ha</w:t>
      </w:r>
      <w:r w:rsidR="00593361" w:rsidRPr="00796D71">
        <w:rPr>
          <w:b/>
          <w:bCs/>
        </w:rPr>
        <w:t>ve we learned?</w:t>
      </w:r>
      <w:bookmarkEnd w:id="6"/>
    </w:p>
    <w:p w14:paraId="58D2DAC4" w14:textId="33A19BB8" w:rsidR="00D737BE" w:rsidRDefault="00F0224D" w:rsidP="008914EB">
      <w:pPr>
        <w:spacing w:after="0"/>
        <w:rPr>
          <w:rFonts w:ascii="Arial" w:hAnsi="Arial" w:cs="Arial"/>
          <w:sz w:val="24"/>
          <w:szCs w:val="24"/>
        </w:rPr>
      </w:pPr>
      <w:r w:rsidRPr="00C85724">
        <w:rPr>
          <w:rFonts w:ascii="Arial" w:hAnsi="Arial" w:cs="Arial"/>
          <w:sz w:val="24"/>
          <w:szCs w:val="24"/>
        </w:rPr>
        <w:t xml:space="preserve">This is the </w:t>
      </w:r>
      <w:r w:rsidR="00E57E08" w:rsidRPr="00C85724">
        <w:rPr>
          <w:rFonts w:ascii="Arial" w:hAnsi="Arial" w:cs="Arial"/>
          <w:sz w:val="24"/>
          <w:szCs w:val="24"/>
        </w:rPr>
        <w:t>sixt</w:t>
      </w:r>
      <w:r w:rsidR="00730C8D" w:rsidRPr="00C85724">
        <w:rPr>
          <w:rFonts w:ascii="Arial" w:hAnsi="Arial" w:cs="Arial"/>
          <w:sz w:val="24"/>
          <w:szCs w:val="24"/>
        </w:rPr>
        <w:t>h</w:t>
      </w:r>
      <w:r w:rsidR="0B6EE568" w:rsidRPr="00C85724">
        <w:rPr>
          <w:rFonts w:ascii="Arial" w:hAnsi="Arial" w:cs="Arial"/>
          <w:sz w:val="24"/>
          <w:szCs w:val="24"/>
        </w:rPr>
        <w:t xml:space="preserve"> </w:t>
      </w:r>
      <w:r w:rsidRPr="00C85724">
        <w:rPr>
          <w:rFonts w:ascii="Arial" w:hAnsi="Arial" w:cs="Arial"/>
          <w:sz w:val="24"/>
          <w:szCs w:val="24"/>
        </w:rPr>
        <w:t xml:space="preserve">year of reporting and </w:t>
      </w:r>
      <w:r w:rsidR="00AE6A4B" w:rsidRPr="00C85724">
        <w:rPr>
          <w:rFonts w:ascii="Arial" w:hAnsi="Arial" w:cs="Arial"/>
          <w:sz w:val="24"/>
          <w:szCs w:val="24"/>
        </w:rPr>
        <w:t xml:space="preserve">following </w:t>
      </w:r>
      <w:r w:rsidR="00453279" w:rsidRPr="00C85724">
        <w:rPr>
          <w:rFonts w:ascii="Arial" w:hAnsi="Arial" w:cs="Arial"/>
          <w:sz w:val="24"/>
          <w:szCs w:val="24"/>
        </w:rPr>
        <w:t xml:space="preserve">the </w:t>
      </w:r>
      <w:r w:rsidR="00AE6A4B" w:rsidRPr="00C85724">
        <w:rPr>
          <w:rFonts w:ascii="Arial" w:hAnsi="Arial" w:cs="Arial"/>
          <w:sz w:val="24"/>
          <w:szCs w:val="24"/>
        </w:rPr>
        <w:t xml:space="preserve">Covid </w:t>
      </w:r>
      <w:r w:rsidR="00453279" w:rsidRPr="00C85724">
        <w:rPr>
          <w:rFonts w:ascii="Arial" w:hAnsi="Arial" w:cs="Arial"/>
          <w:sz w:val="24"/>
          <w:szCs w:val="24"/>
        </w:rPr>
        <w:t>19 pandemic</w:t>
      </w:r>
      <w:r w:rsidR="00A74CB7" w:rsidRPr="00C85724">
        <w:rPr>
          <w:rFonts w:ascii="Arial" w:hAnsi="Arial" w:cs="Arial"/>
          <w:sz w:val="24"/>
          <w:szCs w:val="24"/>
        </w:rPr>
        <w:t xml:space="preserve"> and </w:t>
      </w:r>
      <w:r w:rsidR="00AE6A4B" w:rsidRPr="00C85724">
        <w:rPr>
          <w:rFonts w:ascii="Arial" w:hAnsi="Arial" w:cs="Arial"/>
          <w:sz w:val="24"/>
          <w:szCs w:val="24"/>
        </w:rPr>
        <w:t>the</w:t>
      </w:r>
      <w:r w:rsidR="00AE6A4B">
        <w:rPr>
          <w:rFonts w:ascii="Arial" w:hAnsi="Arial" w:cs="Arial"/>
          <w:sz w:val="24"/>
          <w:szCs w:val="24"/>
        </w:rPr>
        <w:t xml:space="preserve"> pressure that </w:t>
      </w:r>
      <w:r w:rsidR="0079214C">
        <w:rPr>
          <w:rFonts w:ascii="Arial" w:hAnsi="Arial" w:cs="Arial"/>
          <w:sz w:val="24"/>
          <w:szCs w:val="24"/>
        </w:rPr>
        <w:t>placed on</w:t>
      </w:r>
      <w:r w:rsidR="00AE6A4B">
        <w:rPr>
          <w:rFonts w:ascii="Arial" w:hAnsi="Arial" w:cs="Arial"/>
          <w:sz w:val="24"/>
          <w:szCs w:val="24"/>
        </w:rPr>
        <w:t xml:space="preserve"> service</w:t>
      </w:r>
      <w:r w:rsidR="00AA4034">
        <w:rPr>
          <w:rFonts w:ascii="Arial" w:hAnsi="Arial" w:cs="Arial"/>
          <w:sz w:val="24"/>
          <w:szCs w:val="24"/>
        </w:rPr>
        <w:t xml:space="preserve"> delivery</w:t>
      </w:r>
      <w:r w:rsidR="00561A69">
        <w:rPr>
          <w:rFonts w:ascii="Arial" w:hAnsi="Arial" w:cs="Arial"/>
          <w:sz w:val="24"/>
          <w:szCs w:val="24"/>
        </w:rPr>
        <w:t xml:space="preserve"> across Social Work and Social Care services</w:t>
      </w:r>
      <w:r w:rsidR="00C979FC">
        <w:rPr>
          <w:rFonts w:ascii="Arial" w:hAnsi="Arial" w:cs="Arial"/>
          <w:sz w:val="24"/>
          <w:szCs w:val="24"/>
        </w:rPr>
        <w:t xml:space="preserve">, we </w:t>
      </w:r>
      <w:r w:rsidR="008B05C2">
        <w:rPr>
          <w:rFonts w:ascii="Arial" w:hAnsi="Arial" w:cs="Arial"/>
          <w:sz w:val="24"/>
          <w:szCs w:val="24"/>
        </w:rPr>
        <w:t xml:space="preserve">have reconstituted the </w:t>
      </w:r>
      <w:r w:rsidR="00655303">
        <w:rPr>
          <w:rFonts w:ascii="Arial" w:hAnsi="Arial" w:cs="Arial"/>
          <w:sz w:val="24"/>
          <w:szCs w:val="24"/>
        </w:rPr>
        <w:t xml:space="preserve">Duty of Candour working group </w:t>
      </w:r>
      <w:r w:rsidR="008B05C2">
        <w:rPr>
          <w:rFonts w:ascii="Arial" w:hAnsi="Arial" w:cs="Arial"/>
          <w:sz w:val="24"/>
          <w:szCs w:val="24"/>
        </w:rPr>
        <w:t xml:space="preserve">to </w:t>
      </w:r>
      <w:r w:rsidR="00C979FC">
        <w:rPr>
          <w:rFonts w:ascii="Arial" w:hAnsi="Arial" w:cs="Arial"/>
          <w:sz w:val="24"/>
          <w:szCs w:val="24"/>
        </w:rPr>
        <w:t>undertake a re</w:t>
      </w:r>
      <w:r w:rsidR="00DF03F2">
        <w:rPr>
          <w:rFonts w:ascii="Arial" w:hAnsi="Arial" w:cs="Arial"/>
          <w:sz w:val="24"/>
          <w:szCs w:val="24"/>
        </w:rPr>
        <w:t xml:space="preserve">view of the current processes and supporting training </w:t>
      </w:r>
      <w:r w:rsidR="0034572D">
        <w:rPr>
          <w:rFonts w:ascii="Arial" w:hAnsi="Arial" w:cs="Arial"/>
          <w:sz w:val="24"/>
          <w:szCs w:val="24"/>
        </w:rPr>
        <w:t xml:space="preserve">provision </w:t>
      </w:r>
      <w:r w:rsidR="00DF03F2">
        <w:rPr>
          <w:rFonts w:ascii="Arial" w:hAnsi="Arial" w:cs="Arial"/>
          <w:sz w:val="24"/>
          <w:szCs w:val="24"/>
        </w:rPr>
        <w:t xml:space="preserve">and the effectiveness of </w:t>
      </w:r>
      <w:r w:rsidR="0079214C">
        <w:rPr>
          <w:rFonts w:ascii="Arial" w:hAnsi="Arial" w:cs="Arial"/>
          <w:sz w:val="24"/>
          <w:szCs w:val="24"/>
        </w:rPr>
        <w:t>these and</w:t>
      </w:r>
      <w:r w:rsidR="00ED6DB6">
        <w:rPr>
          <w:rFonts w:ascii="Arial" w:hAnsi="Arial" w:cs="Arial"/>
          <w:sz w:val="24"/>
          <w:szCs w:val="24"/>
        </w:rPr>
        <w:t xml:space="preserve"> </w:t>
      </w:r>
      <w:r w:rsidR="00CC1A62">
        <w:rPr>
          <w:rFonts w:ascii="Arial" w:hAnsi="Arial" w:cs="Arial"/>
          <w:sz w:val="24"/>
          <w:szCs w:val="24"/>
        </w:rPr>
        <w:t>plan</w:t>
      </w:r>
      <w:r w:rsidR="00ED6DB6">
        <w:rPr>
          <w:rFonts w:ascii="Arial" w:hAnsi="Arial" w:cs="Arial"/>
          <w:sz w:val="24"/>
          <w:szCs w:val="24"/>
        </w:rPr>
        <w:t xml:space="preserve"> </w:t>
      </w:r>
      <w:r w:rsidR="00CC1A62">
        <w:rPr>
          <w:rFonts w:ascii="Arial" w:hAnsi="Arial" w:cs="Arial"/>
          <w:sz w:val="24"/>
          <w:szCs w:val="24"/>
        </w:rPr>
        <w:t xml:space="preserve">for improvements </w:t>
      </w:r>
      <w:r w:rsidR="004B43A9">
        <w:rPr>
          <w:rFonts w:ascii="Arial" w:hAnsi="Arial" w:cs="Arial"/>
          <w:sz w:val="24"/>
          <w:szCs w:val="24"/>
        </w:rPr>
        <w:t>where necessary</w:t>
      </w:r>
      <w:r w:rsidR="00D737BE">
        <w:rPr>
          <w:rFonts w:ascii="Arial" w:hAnsi="Arial" w:cs="Arial"/>
          <w:sz w:val="24"/>
          <w:szCs w:val="24"/>
        </w:rPr>
        <w:t>.</w:t>
      </w:r>
      <w:r w:rsidR="00E57E08">
        <w:rPr>
          <w:rFonts w:ascii="Arial" w:hAnsi="Arial" w:cs="Arial"/>
          <w:sz w:val="24"/>
          <w:szCs w:val="24"/>
        </w:rPr>
        <w:t xml:space="preserve">  </w:t>
      </w:r>
    </w:p>
    <w:p w14:paraId="4B496999" w14:textId="77777777" w:rsidR="00DD5655" w:rsidRDefault="00DD5655" w:rsidP="008914EB">
      <w:pPr>
        <w:spacing w:after="0"/>
        <w:rPr>
          <w:rFonts w:ascii="Arial" w:hAnsi="Arial" w:cs="Arial"/>
          <w:sz w:val="24"/>
          <w:szCs w:val="24"/>
        </w:rPr>
      </w:pPr>
    </w:p>
    <w:p w14:paraId="7D2E28DB" w14:textId="4EE772AD" w:rsidR="00DD5655" w:rsidRPr="00C85724" w:rsidRDefault="00DD5655" w:rsidP="008914EB">
      <w:pPr>
        <w:spacing w:after="0"/>
        <w:rPr>
          <w:rFonts w:ascii="Arial" w:hAnsi="Arial" w:cs="Arial"/>
          <w:sz w:val="24"/>
          <w:szCs w:val="24"/>
        </w:rPr>
      </w:pPr>
      <w:r w:rsidRPr="00C85724">
        <w:rPr>
          <w:rFonts w:ascii="Arial" w:hAnsi="Arial" w:cs="Arial"/>
          <w:sz w:val="24"/>
          <w:szCs w:val="24"/>
        </w:rPr>
        <w:t xml:space="preserve">The Duty of Candour working group has met </w:t>
      </w:r>
      <w:r w:rsidR="00F80BBF" w:rsidRPr="00C85724">
        <w:rPr>
          <w:rFonts w:ascii="Arial" w:hAnsi="Arial" w:cs="Arial"/>
          <w:sz w:val="24"/>
          <w:szCs w:val="24"/>
        </w:rPr>
        <w:t>twice since the last Annual Report</w:t>
      </w:r>
      <w:r w:rsidR="00DF18A8" w:rsidRPr="00C85724">
        <w:rPr>
          <w:rFonts w:ascii="Arial" w:hAnsi="Arial" w:cs="Arial"/>
          <w:sz w:val="24"/>
          <w:szCs w:val="24"/>
        </w:rPr>
        <w:t xml:space="preserve">.  The group </w:t>
      </w:r>
      <w:r w:rsidR="00E55EED" w:rsidRPr="00C85724">
        <w:rPr>
          <w:rFonts w:ascii="Arial" w:hAnsi="Arial" w:cs="Arial"/>
          <w:sz w:val="24"/>
          <w:szCs w:val="24"/>
        </w:rPr>
        <w:t xml:space="preserve">have worked on a number of things in the background to help Directorates </w:t>
      </w:r>
      <w:r w:rsidR="000C2197" w:rsidRPr="00C85724">
        <w:rPr>
          <w:rFonts w:ascii="Arial" w:hAnsi="Arial" w:cs="Arial"/>
          <w:sz w:val="24"/>
          <w:szCs w:val="24"/>
        </w:rPr>
        <w:t xml:space="preserve">promote Duty of Candour to staff.  A Terms of Reference is in place for the group, an </w:t>
      </w:r>
      <w:r w:rsidR="00231ED6" w:rsidRPr="00C85724">
        <w:rPr>
          <w:rFonts w:ascii="Arial" w:hAnsi="Arial" w:cs="Arial"/>
          <w:sz w:val="24"/>
          <w:szCs w:val="24"/>
        </w:rPr>
        <w:t xml:space="preserve">intranet page has been designed and is almost ready to go live, a </w:t>
      </w:r>
      <w:r w:rsidR="009B3387" w:rsidRPr="00C85724">
        <w:rPr>
          <w:rFonts w:ascii="Arial" w:hAnsi="Arial" w:cs="Arial"/>
          <w:sz w:val="24"/>
          <w:szCs w:val="24"/>
        </w:rPr>
        <w:t>PowerPoint</w:t>
      </w:r>
      <w:r w:rsidR="00133C0E" w:rsidRPr="00C85724">
        <w:rPr>
          <w:rFonts w:ascii="Arial" w:hAnsi="Arial" w:cs="Arial"/>
          <w:sz w:val="24"/>
          <w:szCs w:val="24"/>
        </w:rPr>
        <w:t xml:space="preserve"> presentation was delivered to the </w:t>
      </w:r>
      <w:proofErr w:type="gramStart"/>
      <w:r w:rsidR="00133C0E" w:rsidRPr="00C85724">
        <w:rPr>
          <w:rFonts w:ascii="Arial" w:hAnsi="Arial" w:cs="Arial"/>
          <w:sz w:val="24"/>
          <w:szCs w:val="24"/>
        </w:rPr>
        <w:t>group</w:t>
      </w:r>
      <w:proofErr w:type="gramEnd"/>
      <w:r w:rsidR="00133C0E" w:rsidRPr="00C85724">
        <w:rPr>
          <w:rFonts w:ascii="Arial" w:hAnsi="Arial" w:cs="Arial"/>
          <w:sz w:val="24"/>
          <w:szCs w:val="24"/>
        </w:rPr>
        <w:t xml:space="preserve"> and this has since been shared </w:t>
      </w:r>
      <w:r w:rsidR="1BC17D0D" w:rsidRPr="00C85724">
        <w:rPr>
          <w:rFonts w:ascii="Arial" w:hAnsi="Arial" w:cs="Arial"/>
          <w:sz w:val="24"/>
          <w:szCs w:val="24"/>
        </w:rPr>
        <w:t xml:space="preserve">for cascade </w:t>
      </w:r>
      <w:r w:rsidR="00133C0E" w:rsidRPr="00C85724">
        <w:rPr>
          <w:rFonts w:ascii="Arial" w:hAnsi="Arial" w:cs="Arial"/>
          <w:sz w:val="24"/>
          <w:szCs w:val="24"/>
        </w:rPr>
        <w:t>within Directorates.</w:t>
      </w:r>
      <w:r w:rsidR="00C57BBC" w:rsidRPr="00C85724">
        <w:rPr>
          <w:rFonts w:ascii="Arial" w:hAnsi="Arial" w:cs="Arial"/>
          <w:sz w:val="24"/>
          <w:szCs w:val="24"/>
        </w:rPr>
        <w:t xml:space="preserve">  The group has agreed to meet twice yearly to review progress.</w:t>
      </w:r>
    </w:p>
    <w:p w14:paraId="5E959273" w14:textId="77777777" w:rsidR="00BD5003" w:rsidRPr="00C85724" w:rsidRDefault="00BD5003" w:rsidP="008914EB">
      <w:pPr>
        <w:spacing w:after="0"/>
        <w:rPr>
          <w:rFonts w:ascii="Arial" w:hAnsi="Arial" w:cs="Arial"/>
          <w:sz w:val="24"/>
          <w:szCs w:val="24"/>
        </w:rPr>
      </w:pPr>
    </w:p>
    <w:p w14:paraId="0E9CD1B5" w14:textId="39ACF7E5" w:rsidR="00BD5003" w:rsidRDefault="34A8EC0B" w:rsidP="008914EB">
      <w:pPr>
        <w:spacing w:after="0"/>
        <w:rPr>
          <w:rFonts w:ascii="Arial" w:hAnsi="Arial" w:cs="Arial"/>
          <w:sz w:val="24"/>
          <w:szCs w:val="24"/>
        </w:rPr>
      </w:pPr>
      <w:r w:rsidRPr="00C85724">
        <w:rPr>
          <w:rFonts w:ascii="Arial" w:hAnsi="Arial" w:cs="Arial"/>
          <w:sz w:val="24"/>
          <w:szCs w:val="24"/>
        </w:rPr>
        <w:t xml:space="preserve">An alternative approach to compiling </w:t>
      </w:r>
      <w:r w:rsidR="52779ABA" w:rsidRPr="00C85724">
        <w:rPr>
          <w:rFonts w:ascii="Arial" w:hAnsi="Arial" w:cs="Arial"/>
          <w:sz w:val="24"/>
          <w:szCs w:val="24"/>
        </w:rPr>
        <w:t>the</w:t>
      </w:r>
      <w:r w:rsidRPr="00C85724">
        <w:rPr>
          <w:rFonts w:ascii="Arial" w:hAnsi="Arial" w:cs="Arial"/>
          <w:sz w:val="24"/>
          <w:szCs w:val="24"/>
        </w:rPr>
        <w:t xml:space="preserve"> annual report has been undertaken, utilising a </w:t>
      </w:r>
      <w:r w:rsidR="00BD5003" w:rsidRPr="00C85724">
        <w:rPr>
          <w:rFonts w:ascii="Arial" w:hAnsi="Arial" w:cs="Arial"/>
          <w:sz w:val="24"/>
          <w:szCs w:val="24"/>
        </w:rPr>
        <w:t>M</w:t>
      </w:r>
      <w:r w:rsidR="5B319F8C" w:rsidRPr="00C85724">
        <w:rPr>
          <w:rFonts w:ascii="Arial" w:hAnsi="Arial" w:cs="Arial"/>
          <w:sz w:val="24"/>
          <w:szCs w:val="24"/>
        </w:rPr>
        <w:t xml:space="preserve">icrosoft </w:t>
      </w:r>
      <w:r w:rsidR="00BD5003" w:rsidRPr="00C85724">
        <w:rPr>
          <w:rFonts w:ascii="Arial" w:hAnsi="Arial" w:cs="Arial"/>
          <w:sz w:val="24"/>
          <w:szCs w:val="24"/>
        </w:rPr>
        <w:t>Form</w:t>
      </w:r>
      <w:r w:rsidR="53BB2F2E" w:rsidRPr="00C85724">
        <w:rPr>
          <w:rFonts w:ascii="Arial" w:hAnsi="Arial" w:cs="Arial"/>
          <w:sz w:val="24"/>
          <w:szCs w:val="24"/>
        </w:rPr>
        <w:t xml:space="preserve"> which </w:t>
      </w:r>
      <w:r w:rsidR="00BD5003" w:rsidRPr="00C85724">
        <w:rPr>
          <w:rFonts w:ascii="Arial" w:hAnsi="Arial" w:cs="Arial"/>
          <w:sz w:val="24"/>
          <w:szCs w:val="24"/>
        </w:rPr>
        <w:t xml:space="preserve">was created and shared with the working group to allow members to provide </w:t>
      </w:r>
      <w:r w:rsidR="4EE303B2" w:rsidRPr="00C85724">
        <w:rPr>
          <w:rFonts w:ascii="Arial" w:hAnsi="Arial" w:cs="Arial"/>
          <w:sz w:val="24"/>
          <w:szCs w:val="24"/>
        </w:rPr>
        <w:t xml:space="preserve">service specific </w:t>
      </w:r>
      <w:r w:rsidR="00BD5003" w:rsidRPr="00C85724">
        <w:rPr>
          <w:rFonts w:ascii="Arial" w:hAnsi="Arial" w:cs="Arial"/>
          <w:sz w:val="24"/>
          <w:szCs w:val="24"/>
        </w:rPr>
        <w:t xml:space="preserve">information to be used in the Annual Report.  It has been agreed that </w:t>
      </w:r>
      <w:r w:rsidR="1B6E22B0" w:rsidRPr="00C85724">
        <w:rPr>
          <w:rFonts w:ascii="Arial" w:hAnsi="Arial" w:cs="Arial"/>
          <w:sz w:val="24"/>
          <w:szCs w:val="24"/>
        </w:rPr>
        <w:t>this approach</w:t>
      </w:r>
      <w:r w:rsidR="002C339C" w:rsidRPr="00C85724">
        <w:rPr>
          <w:rFonts w:ascii="Arial" w:hAnsi="Arial" w:cs="Arial"/>
          <w:sz w:val="24"/>
          <w:szCs w:val="24"/>
        </w:rPr>
        <w:t xml:space="preserve"> will now be used annually so that all Directorates can </w:t>
      </w:r>
      <w:r w:rsidR="3B056FF1" w:rsidRPr="00C85724">
        <w:rPr>
          <w:rFonts w:ascii="Arial" w:hAnsi="Arial" w:cs="Arial"/>
          <w:sz w:val="24"/>
          <w:szCs w:val="24"/>
        </w:rPr>
        <w:t>contribute</w:t>
      </w:r>
      <w:r w:rsidR="002C339C" w:rsidRPr="00C85724">
        <w:rPr>
          <w:rFonts w:ascii="Arial" w:hAnsi="Arial" w:cs="Arial"/>
          <w:sz w:val="24"/>
          <w:szCs w:val="24"/>
        </w:rPr>
        <w:t xml:space="preserve"> </w:t>
      </w:r>
      <w:r w:rsidR="00934CA2" w:rsidRPr="00C85724">
        <w:rPr>
          <w:rFonts w:ascii="Arial" w:hAnsi="Arial" w:cs="Arial"/>
          <w:sz w:val="24"/>
          <w:szCs w:val="24"/>
        </w:rPr>
        <w:t>information for the Annual Report.  The Chair of the working group has encouraged members to complete the form.</w:t>
      </w:r>
    </w:p>
    <w:p w14:paraId="6126BE9B" w14:textId="77777777" w:rsidR="00D737BE" w:rsidRDefault="00D737BE" w:rsidP="008914EB">
      <w:pPr>
        <w:spacing w:after="0"/>
        <w:rPr>
          <w:rFonts w:ascii="Arial" w:hAnsi="Arial" w:cs="Arial"/>
          <w:sz w:val="24"/>
          <w:szCs w:val="24"/>
        </w:rPr>
      </w:pPr>
    </w:p>
    <w:p w14:paraId="18D0E14C" w14:textId="4E7528AB" w:rsidR="00273E7B" w:rsidRDefault="00D737BE" w:rsidP="008914EB">
      <w:pPr>
        <w:spacing w:after="0"/>
        <w:rPr>
          <w:rFonts w:ascii="Arial" w:hAnsi="Arial" w:cs="Arial"/>
          <w:sz w:val="24"/>
          <w:szCs w:val="24"/>
        </w:rPr>
      </w:pPr>
      <w:r w:rsidRPr="58BFA3D2">
        <w:rPr>
          <w:rFonts w:ascii="Arial" w:hAnsi="Arial" w:cs="Arial"/>
          <w:sz w:val="24"/>
          <w:szCs w:val="24"/>
        </w:rPr>
        <w:t>W</w:t>
      </w:r>
      <w:r w:rsidR="004C0AD0" w:rsidRPr="58BFA3D2">
        <w:rPr>
          <w:rFonts w:ascii="Arial" w:hAnsi="Arial" w:cs="Arial"/>
          <w:sz w:val="24"/>
          <w:szCs w:val="24"/>
        </w:rPr>
        <w:t xml:space="preserve">e recognise that </w:t>
      </w:r>
      <w:r w:rsidR="00273E7B" w:rsidRPr="58BFA3D2">
        <w:rPr>
          <w:rFonts w:ascii="Arial" w:hAnsi="Arial" w:cs="Arial"/>
          <w:sz w:val="24"/>
          <w:szCs w:val="24"/>
        </w:rPr>
        <w:t xml:space="preserve">it is </w:t>
      </w:r>
      <w:r w:rsidR="051FC10E" w:rsidRPr="58BFA3D2">
        <w:rPr>
          <w:rFonts w:ascii="Arial" w:hAnsi="Arial" w:cs="Arial"/>
          <w:sz w:val="24"/>
          <w:szCs w:val="24"/>
        </w:rPr>
        <w:t>vitally</w:t>
      </w:r>
      <w:r w:rsidR="00273E7B" w:rsidRPr="58BFA3D2">
        <w:rPr>
          <w:rFonts w:ascii="Arial" w:hAnsi="Arial" w:cs="Arial"/>
          <w:sz w:val="24"/>
          <w:szCs w:val="24"/>
        </w:rPr>
        <w:t xml:space="preserve"> important to continue to raise awareness and ensure openness and transparency of communications when incidents </w:t>
      </w:r>
      <w:r w:rsidR="0079214C" w:rsidRPr="58BFA3D2">
        <w:rPr>
          <w:rFonts w:ascii="Arial" w:hAnsi="Arial" w:cs="Arial"/>
          <w:sz w:val="24"/>
          <w:szCs w:val="24"/>
        </w:rPr>
        <w:t>happen.</w:t>
      </w:r>
      <w:r w:rsidR="00157179" w:rsidRPr="58BFA3D2">
        <w:rPr>
          <w:rFonts w:ascii="Arial" w:hAnsi="Arial" w:cs="Arial"/>
          <w:sz w:val="24"/>
          <w:szCs w:val="24"/>
        </w:rPr>
        <w:t xml:space="preserve"> </w:t>
      </w:r>
    </w:p>
    <w:p w14:paraId="33AC8C10" w14:textId="77777777" w:rsidR="000A7EC6" w:rsidRPr="00F0635D" w:rsidRDefault="000A7EC6" w:rsidP="008914EB">
      <w:pPr>
        <w:spacing w:after="0"/>
        <w:ind w:left="709"/>
        <w:rPr>
          <w:rFonts w:ascii="Arial" w:hAnsi="Arial" w:cs="Arial"/>
          <w:sz w:val="24"/>
          <w:szCs w:val="24"/>
        </w:rPr>
      </w:pPr>
    </w:p>
    <w:p w14:paraId="205FDF8D" w14:textId="47A0A2BA" w:rsidR="00871DBC" w:rsidRDefault="00273E7B" w:rsidP="008914EB">
      <w:pPr>
        <w:spacing w:after="0"/>
        <w:rPr>
          <w:rFonts w:ascii="Arial" w:hAnsi="Arial" w:cs="Arial"/>
          <w:sz w:val="24"/>
          <w:szCs w:val="24"/>
        </w:rPr>
      </w:pPr>
      <w:r w:rsidRPr="00F0635D">
        <w:rPr>
          <w:rFonts w:ascii="Arial" w:hAnsi="Arial" w:cs="Arial"/>
          <w:sz w:val="24"/>
          <w:szCs w:val="24"/>
        </w:rPr>
        <w:t xml:space="preserve">Staff are </w:t>
      </w:r>
      <w:r w:rsidR="573A072F" w:rsidRPr="00F0635D">
        <w:rPr>
          <w:rFonts w:ascii="Arial" w:hAnsi="Arial" w:cs="Arial"/>
          <w:sz w:val="24"/>
          <w:szCs w:val="24"/>
        </w:rPr>
        <w:t xml:space="preserve">continuing to review processes with the registered health professional and continuing to </w:t>
      </w:r>
      <w:r w:rsidRPr="00F0635D">
        <w:rPr>
          <w:rFonts w:ascii="Arial" w:hAnsi="Arial" w:cs="Arial"/>
          <w:sz w:val="24"/>
          <w:szCs w:val="24"/>
        </w:rPr>
        <w:t xml:space="preserve">ensure </w:t>
      </w:r>
      <w:r w:rsidR="42D5746E" w:rsidRPr="00F0635D">
        <w:rPr>
          <w:rFonts w:ascii="Arial" w:hAnsi="Arial" w:cs="Arial"/>
          <w:sz w:val="24"/>
          <w:szCs w:val="24"/>
        </w:rPr>
        <w:t xml:space="preserve">sufficient </w:t>
      </w:r>
      <w:r w:rsidRPr="00F0635D">
        <w:rPr>
          <w:rFonts w:ascii="Arial" w:hAnsi="Arial" w:cs="Arial"/>
          <w:sz w:val="24"/>
          <w:szCs w:val="24"/>
        </w:rPr>
        <w:t xml:space="preserve">background information is passed </w:t>
      </w:r>
      <w:r w:rsidR="522C3CFB" w:rsidRPr="00F0635D">
        <w:rPr>
          <w:rFonts w:ascii="Arial" w:hAnsi="Arial" w:cs="Arial"/>
          <w:sz w:val="24"/>
          <w:szCs w:val="24"/>
        </w:rPr>
        <w:t xml:space="preserve">on to </w:t>
      </w:r>
      <w:r w:rsidRPr="00F0635D">
        <w:rPr>
          <w:rFonts w:ascii="Arial" w:hAnsi="Arial" w:cs="Arial"/>
          <w:sz w:val="24"/>
          <w:szCs w:val="24"/>
        </w:rPr>
        <w:t>support the determination of whether an event meets the duty of candour criteria</w:t>
      </w:r>
      <w:r w:rsidR="00260255">
        <w:rPr>
          <w:rFonts w:ascii="Arial" w:hAnsi="Arial" w:cs="Arial"/>
          <w:sz w:val="24"/>
          <w:szCs w:val="24"/>
        </w:rPr>
        <w:t>.</w:t>
      </w:r>
    </w:p>
    <w:p w14:paraId="1A0E27CE" w14:textId="77777777" w:rsidR="000A7EC6" w:rsidRPr="00F0635D" w:rsidRDefault="000A7EC6" w:rsidP="008914EB">
      <w:pPr>
        <w:spacing w:after="0"/>
        <w:ind w:left="709"/>
        <w:rPr>
          <w:rFonts w:ascii="Arial" w:hAnsi="Arial" w:cs="Arial"/>
          <w:sz w:val="24"/>
          <w:szCs w:val="24"/>
        </w:rPr>
      </w:pPr>
    </w:p>
    <w:p w14:paraId="190FEDE1" w14:textId="01801A00" w:rsidR="004C0AD0" w:rsidRDefault="004C0AD0" w:rsidP="008914EB">
      <w:pPr>
        <w:spacing w:after="0"/>
        <w:rPr>
          <w:rFonts w:ascii="Arial" w:hAnsi="Arial" w:cs="Arial"/>
          <w:sz w:val="24"/>
          <w:szCs w:val="24"/>
        </w:rPr>
      </w:pPr>
      <w:r w:rsidRPr="00F0635D">
        <w:rPr>
          <w:rFonts w:ascii="Arial" w:hAnsi="Arial" w:cs="Arial"/>
          <w:sz w:val="24"/>
          <w:szCs w:val="24"/>
        </w:rPr>
        <w:t xml:space="preserve">In </w:t>
      </w:r>
      <w:r w:rsidR="000A7EC6" w:rsidRPr="000A7EC6">
        <w:rPr>
          <w:rFonts w:ascii="Arial" w:hAnsi="Arial" w:cs="Arial"/>
          <w:sz w:val="24"/>
          <w:szCs w:val="24"/>
        </w:rPr>
        <w:t>Adult and Older People Social Work or Social Care Services</w:t>
      </w:r>
      <w:r w:rsidR="00DC3C0E">
        <w:rPr>
          <w:rFonts w:ascii="Arial" w:hAnsi="Arial" w:cs="Arial"/>
          <w:sz w:val="24"/>
          <w:szCs w:val="24"/>
        </w:rPr>
        <w:t xml:space="preserve">, </w:t>
      </w:r>
      <w:r w:rsidR="00707D3B" w:rsidRPr="00E07887">
        <w:rPr>
          <w:rFonts w:ascii="Arial" w:hAnsi="Arial" w:cs="Arial"/>
          <w:sz w:val="24"/>
          <w:szCs w:val="24"/>
        </w:rPr>
        <w:t>Older People Resources</w:t>
      </w:r>
      <w:r w:rsidR="00260255">
        <w:rPr>
          <w:rFonts w:ascii="Arial" w:hAnsi="Arial" w:cs="Arial"/>
          <w:sz w:val="24"/>
          <w:szCs w:val="24"/>
        </w:rPr>
        <w:t xml:space="preserve">, </w:t>
      </w:r>
      <w:r w:rsidRPr="00F0635D">
        <w:rPr>
          <w:rFonts w:ascii="Arial" w:hAnsi="Arial" w:cs="Arial"/>
          <w:sz w:val="24"/>
          <w:szCs w:val="24"/>
        </w:rPr>
        <w:t>the following improvements have been made:</w:t>
      </w:r>
    </w:p>
    <w:p w14:paraId="723B7AD6" w14:textId="77777777" w:rsidR="000A7EC6" w:rsidRPr="00F0635D" w:rsidRDefault="000A7EC6" w:rsidP="008914EB">
      <w:pPr>
        <w:spacing w:after="0"/>
        <w:ind w:left="709"/>
        <w:rPr>
          <w:rFonts w:ascii="Arial" w:hAnsi="Arial" w:cs="Arial"/>
          <w:sz w:val="24"/>
          <w:szCs w:val="24"/>
          <w:highlight w:val="yellow"/>
        </w:rPr>
      </w:pPr>
    </w:p>
    <w:p w14:paraId="354A7684" w14:textId="35FAB02D" w:rsidR="00E07887" w:rsidRPr="00F0635D" w:rsidRDefault="000F21E7" w:rsidP="008914EB">
      <w:pPr>
        <w:spacing w:after="0"/>
        <w:rPr>
          <w:rFonts w:ascii="Arial" w:hAnsi="Arial" w:cs="Arial"/>
          <w:sz w:val="24"/>
          <w:szCs w:val="24"/>
        </w:rPr>
      </w:pPr>
      <w:r>
        <w:rPr>
          <w:rFonts w:ascii="Arial" w:hAnsi="Arial" w:cs="Arial"/>
          <w:sz w:val="24"/>
          <w:szCs w:val="24"/>
        </w:rPr>
        <w:lastRenderedPageBreak/>
        <w:t xml:space="preserve">Older People Resources </w:t>
      </w:r>
      <w:r w:rsidR="00E07887" w:rsidRPr="00E07887">
        <w:rPr>
          <w:rFonts w:ascii="Arial" w:hAnsi="Arial" w:cs="Arial"/>
          <w:sz w:val="24"/>
          <w:szCs w:val="24"/>
        </w:rPr>
        <w:t xml:space="preserve">will take the </w:t>
      </w:r>
      <w:r w:rsidR="005A26E5" w:rsidRPr="00E07887">
        <w:rPr>
          <w:rFonts w:ascii="Arial" w:hAnsi="Arial" w:cs="Arial"/>
          <w:sz w:val="24"/>
          <w:szCs w:val="24"/>
        </w:rPr>
        <w:t>high-level</w:t>
      </w:r>
      <w:r w:rsidR="00E07887" w:rsidRPr="00E07887">
        <w:rPr>
          <w:rFonts w:ascii="Arial" w:hAnsi="Arial" w:cs="Arial"/>
          <w:sz w:val="24"/>
          <w:szCs w:val="24"/>
        </w:rPr>
        <w:t xml:space="preserve"> learning points </w:t>
      </w:r>
      <w:r w:rsidR="00E07887">
        <w:rPr>
          <w:rFonts w:ascii="Arial" w:hAnsi="Arial" w:cs="Arial"/>
          <w:sz w:val="24"/>
          <w:szCs w:val="24"/>
        </w:rPr>
        <w:t>noted below</w:t>
      </w:r>
      <w:r w:rsidR="00E07887" w:rsidRPr="00E07887">
        <w:rPr>
          <w:rFonts w:ascii="Arial" w:hAnsi="Arial" w:cs="Arial"/>
          <w:sz w:val="24"/>
          <w:szCs w:val="24"/>
        </w:rPr>
        <w:t xml:space="preserve"> and implement a learning plan across the service.  </w:t>
      </w:r>
      <w:r w:rsidR="00FF2C2A">
        <w:rPr>
          <w:rFonts w:ascii="Arial" w:hAnsi="Arial" w:cs="Arial"/>
          <w:sz w:val="24"/>
          <w:szCs w:val="24"/>
        </w:rPr>
        <w:t xml:space="preserve">This will include implementation of a </w:t>
      </w:r>
      <w:r w:rsidR="005A26E5">
        <w:rPr>
          <w:rFonts w:ascii="Arial" w:hAnsi="Arial" w:cs="Arial"/>
          <w:sz w:val="24"/>
          <w:szCs w:val="24"/>
        </w:rPr>
        <w:t>three-minute</w:t>
      </w:r>
      <w:r w:rsidR="00E07887" w:rsidRPr="00E07887">
        <w:rPr>
          <w:rFonts w:ascii="Arial" w:hAnsi="Arial" w:cs="Arial"/>
          <w:sz w:val="24"/>
          <w:szCs w:val="24"/>
        </w:rPr>
        <w:t xml:space="preserve"> briefing across Older People Resources as a way to share learning following any potential Duty of Candour </w:t>
      </w:r>
      <w:r w:rsidR="005A26E5">
        <w:rPr>
          <w:rFonts w:ascii="Arial" w:hAnsi="Arial" w:cs="Arial"/>
          <w:sz w:val="24"/>
          <w:szCs w:val="24"/>
        </w:rPr>
        <w:t xml:space="preserve">event </w:t>
      </w:r>
      <w:r w:rsidR="00E07887" w:rsidRPr="00E07887">
        <w:rPr>
          <w:rFonts w:ascii="Arial" w:hAnsi="Arial" w:cs="Arial"/>
          <w:sz w:val="24"/>
          <w:szCs w:val="24"/>
        </w:rPr>
        <w:t>within the Service.</w:t>
      </w:r>
      <w:r w:rsidR="00E07887">
        <w:rPr>
          <w:rFonts w:ascii="Arial" w:hAnsi="Arial" w:cs="Arial"/>
          <w:sz w:val="24"/>
          <w:szCs w:val="24"/>
        </w:rPr>
        <w:t xml:space="preserve"> Regular monitoring of this learning plan will be submitted via the H</w:t>
      </w:r>
      <w:r w:rsidR="00484F08">
        <w:rPr>
          <w:rFonts w:ascii="Arial" w:hAnsi="Arial" w:cs="Arial"/>
          <w:sz w:val="24"/>
          <w:szCs w:val="24"/>
        </w:rPr>
        <w:t xml:space="preserve">ealth and </w:t>
      </w:r>
      <w:r w:rsidR="00E07887">
        <w:rPr>
          <w:rFonts w:ascii="Arial" w:hAnsi="Arial" w:cs="Arial"/>
          <w:sz w:val="24"/>
          <w:szCs w:val="24"/>
        </w:rPr>
        <w:t>S</w:t>
      </w:r>
      <w:r w:rsidR="00484F08">
        <w:rPr>
          <w:rFonts w:ascii="Arial" w:hAnsi="Arial" w:cs="Arial"/>
          <w:sz w:val="24"/>
          <w:szCs w:val="24"/>
        </w:rPr>
        <w:t xml:space="preserve">ocial </w:t>
      </w:r>
      <w:r w:rsidR="00E07887">
        <w:rPr>
          <w:rFonts w:ascii="Arial" w:hAnsi="Arial" w:cs="Arial"/>
          <w:sz w:val="24"/>
          <w:szCs w:val="24"/>
        </w:rPr>
        <w:t>C</w:t>
      </w:r>
      <w:r w:rsidR="00484F08">
        <w:rPr>
          <w:rFonts w:ascii="Arial" w:hAnsi="Arial" w:cs="Arial"/>
          <w:sz w:val="24"/>
          <w:szCs w:val="24"/>
        </w:rPr>
        <w:t xml:space="preserve">are </w:t>
      </w:r>
      <w:r w:rsidR="00E07887">
        <w:rPr>
          <w:rFonts w:ascii="Arial" w:hAnsi="Arial" w:cs="Arial"/>
          <w:sz w:val="24"/>
          <w:szCs w:val="24"/>
        </w:rPr>
        <w:t>P</w:t>
      </w:r>
      <w:r w:rsidR="00484F08">
        <w:rPr>
          <w:rFonts w:ascii="Arial" w:hAnsi="Arial" w:cs="Arial"/>
          <w:sz w:val="24"/>
          <w:szCs w:val="24"/>
        </w:rPr>
        <w:t>artnership</w:t>
      </w:r>
      <w:r w:rsidR="00E07887">
        <w:rPr>
          <w:rFonts w:ascii="Arial" w:hAnsi="Arial" w:cs="Arial"/>
          <w:sz w:val="24"/>
          <w:szCs w:val="24"/>
        </w:rPr>
        <w:t xml:space="preserve"> Quality Matters Assurance Group</w:t>
      </w:r>
      <w:r w:rsidR="00484F08">
        <w:rPr>
          <w:rFonts w:ascii="Arial" w:hAnsi="Arial" w:cs="Arial"/>
          <w:sz w:val="24"/>
          <w:szCs w:val="24"/>
        </w:rPr>
        <w:t>.</w:t>
      </w:r>
      <w:r w:rsidR="00E07887">
        <w:rPr>
          <w:rFonts w:ascii="Arial" w:hAnsi="Arial" w:cs="Arial"/>
          <w:sz w:val="24"/>
          <w:szCs w:val="24"/>
        </w:rPr>
        <w:t xml:space="preserve"> </w:t>
      </w:r>
    </w:p>
    <w:p w14:paraId="485CE95F" w14:textId="77777777" w:rsidR="000A7EC6" w:rsidRDefault="000A7EC6" w:rsidP="008914EB">
      <w:pPr>
        <w:spacing w:after="0"/>
        <w:rPr>
          <w:rFonts w:ascii="Arial" w:hAnsi="Arial" w:cs="Arial"/>
          <w:sz w:val="24"/>
          <w:szCs w:val="24"/>
          <w:highlight w:val="yellow"/>
        </w:rPr>
      </w:pPr>
    </w:p>
    <w:p w14:paraId="4DBA44B1" w14:textId="55ADA8E5" w:rsidR="002E49DD" w:rsidRPr="00C85724" w:rsidRDefault="002E49DD" w:rsidP="008914EB">
      <w:pPr>
        <w:spacing w:after="0"/>
        <w:rPr>
          <w:rFonts w:ascii="Arial" w:hAnsi="Arial" w:cs="Arial"/>
          <w:sz w:val="24"/>
          <w:szCs w:val="24"/>
        </w:rPr>
      </w:pPr>
      <w:r w:rsidRPr="00C85724">
        <w:rPr>
          <w:rFonts w:ascii="Arial" w:hAnsi="Arial" w:cs="Arial"/>
          <w:sz w:val="24"/>
          <w:szCs w:val="24"/>
        </w:rPr>
        <w:t xml:space="preserve">Risk assessments </w:t>
      </w:r>
      <w:r w:rsidR="00A72BF0" w:rsidRPr="00C85724">
        <w:rPr>
          <w:rFonts w:ascii="Arial" w:hAnsi="Arial" w:cs="Arial"/>
          <w:sz w:val="24"/>
          <w:szCs w:val="24"/>
        </w:rPr>
        <w:t>are</w:t>
      </w:r>
      <w:r w:rsidR="00820721" w:rsidRPr="00C85724">
        <w:rPr>
          <w:rFonts w:ascii="Arial" w:hAnsi="Arial" w:cs="Arial"/>
          <w:sz w:val="24"/>
          <w:szCs w:val="24"/>
        </w:rPr>
        <w:t xml:space="preserve"> </w:t>
      </w:r>
      <w:r w:rsidRPr="00C85724">
        <w:rPr>
          <w:rFonts w:ascii="Arial" w:hAnsi="Arial" w:cs="Arial"/>
          <w:sz w:val="24"/>
          <w:szCs w:val="24"/>
        </w:rPr>
        <w:t>be</w:t>
      </w:r>
      <w:r w:rsidR="00A72BF0" w:rsidRPr="00C85724">
        <w:rPr>
          <w:rFonts w:ascii="Arial" w:hAnsi="Arial" w:cs="Arial"/>
          <w:sz w:val="24"/>
          <w:szCs w:val="24"/>
        </w:rPr>
        <w:t>ing</w:t>
      </w:r>
      <w:r w:rsidRPr="00C85724">
        <w:rPr>
          <w:rFonts w:ascii="Arial" w:hAnsi="Arial" w:cs="Arial"/>
          <w:sz w:val="24"/>
          <w:szCs w:val="24"/>
        </w:rPr>
        <w:t xml:space="preserve"> reviewed monthly to ensure they accurately meet the </w:t>
      </w:r>
      <w:r w:rsidR="00296DFA" w:rsidRPr="00C85724">
        <w:rPr>
          <w:rFonts w:ascii="Arial" w:hAnsi="Arial" w:cs="Arial"/>
          <w:sz w:val="24"/>
          <w:szCs w:val="24"/>
        </w:rPr>
        <w:t xml:space="preserve">service </w:t>
      </w:r>
      <w:r w:rsidR="09954B6A" w:rsidRPr="00C85724">
        <w:rPr>
          <w:rFonts w:ascii="Arial" w:hAnsi="Arial" w:cs="Arial"/>
          <w:sz w:val="24"/>
          <w:szCs w:val="24"/>
        </w:rPr>
        <w:t>users'</w:t>
      </w:r>
      <w:r w:rsidRPr="00C85724">
        <w:rPr>
          <w:rFonts w:ascii="Arial" w:hAnsi="Arial" w:cs="Arial"/>
          <w:sz w:val="24"/>
          <w:szCs w:val="24"/>
        </w:rPr>
        <w:t xml:space="preserve"> needs </w:t>
      </w:r>
      <w:r w:rsidR="4EC4DB5B" w:rsidRPr="00C85724">
        <w:rPr>
          <w:rFonts w:ascii="Arial" w:hAnsi="Arial" w:cs="Arial"/>
          <w:sz w:val="24"/>
          <w:szCs w:val="24"/>
        </w:rPr>
        <w:t xml:space="preserve">and are </w:t>
      </w:r>
      <w:r w:rsidRPr="00C85724">
        <w:rPr>
          <w:rFonts w:ascii="Arial" w:hAnsi="Arial" w:cs="Arial"/>
          <w:sz w:val="24"/>
          <w:szCs w:val="24"/>
        </w:rPr>
        <w:t xml:space="preserve">updated as required </w:t>
      </w:r>
    </w:p>
    <w:p w14:paraId="7DEA1E8D" w14:textId="77777777" w:rsidR="002E49DD" w:rsidRPr="00C85724" w:rsidRDefault="002E49DD" w:rsidP="008914EB">
      <w:pPr>
        <w:spacing w:after="0"/>
        <w:rPr>
          <w:rFonts w:ascii="Arial" w:hAnsi="Arial" w:cs="Arial"/>
          <w:sz w:val="24"/>
          <w:szCs w:val="24"/>
        </w:rPr>
      </w:pPr>
    </w:p>
    <w:p w14:paraId="19A308C7" w14:textId="7F37ABE9" w:rsidR="002E49DD" w:rsidRPr="00C85724" w:rsidRDefault="00234786" w:rsidP="008914EB">
      <w:pPr>
        <w:spacing w:after="0"/>
        <w:rPr>
          <w:rFonts w:ascii="Arial" w:hAnsi="Arial" w:cs="Arial"/>
          <w:sz w:val="24"/>
          <w:szCs w:val="24"/>
        </w:rPr>
      </w:pPr>
      <w:r w:rsidRPr="00C85724">
        <w:rPr>
          <w:rFonts w:ascii="Arial" w:hAnsi="Arial" w:cs="Arial"/>
          <w:sz w:val="24"/>
          <w:szCs w:val="24"/>
        </w:rPr>
        <w:t xml:space="preserve">Systems are in place </w:t>
      </w:r>
      <w:r w:rsidR="004B2D55" w:rsidRPr="00C85724">
        <w:rPr>
          <w:rFonts w:ascii="Arial" w:hAnsi="Arial" w:cs="Arial"/>
          <w:sz w:val="24"/>
          <w:szCs w:val="24"/>
        </w:rPr>
        <w:t xml:space="preserve">to ensure </w:t>
      </w:r>
      <w:r w:rsidR="002E49DD" w:rsidRPr="00C85724">
        <w:rPr>
          <w:rFonts w:ascii="Arial" w:hAnsi="Arial" w:cs="Arial"/>
          <w:sz w:val="24"/>
          <w:szCs w:val="24"/>
        </w:rPr>
        <w:t>U</w:t>
      </w:r>
      <w:r w:rsidR="00296DFA" w:rsidRPr="00C85724">
        <w:rPr>
          <w:rFonts w:ascii="Arial" w:hAnsi="Arial" w:cs="Arial"/>
          <w:sz w:val="24"/>
          <w:szCs w:val="24"/>
        </w:rPr>
        <w:t xml:space="preserve">nit </w:t>
      </w:r>
      <w:r w:rsidR="002E49DD" w:rsidRPr="00C85724">
        <w:rPr>
          <w:rFonts w:ascii="Arial" w:hAnsi="Arial" w:cs="Arial"/>
          <w:sz w:val="24"/>
          <w:szCs w:val="24"/>
        </w:rPr>
        <w:t>M</w:t>
      </w:r>
      <w:r w:rsidR="00296DFA" w:rsidRPr="00C85724">
        <w:rPr>
          <w:rFonts w:ascii="Arial" w:hAnsi="Arial" w:cs="Arial"/>
          <w:sz w:val="24"/>
          <w:szCs w:val="24"/>
        </w:rPr>
        <w:t>anager</w:t>
      </w:r>
      <w:r w:rsidR="002E49DD" w:rsidRPr="00C85724">
        <w:rPr>
          <w:rFonts w:ascii="Arial" w:hAnsi="Arial" w:cs="Arial"/>
          <w:sz w:val="24"/>
          <w:szCs w:val="24"/>
        </w:rPr>
        <w:t>/</w:t>
      </w:r>
      <w:bookmarkStart w:id="7" w:name="_Hlk180070512"/>
      <w:r w:rsidR="002E49DD" w:rsidRPr="00C85724">
        <w:rPr>
          <w:rFonts w:ascii="Arial" w:hAnsi="Arial" w:cs="Arial"/>
          <w:sz w:val="24"/>
          <w:szCs w:val="24"/>
        </w:rPr>
        <w:t>S</w:t>
      </w:r>
      <w:r w:rsidR="00296DFA" w:rsidRPr="00C85724">
        <w:rPr>
          <w:rFonts w:ascii="Arial" w:hAnsi="Arial" w:cs="Arial"/>
          <w:sz w:val="24"/>
          <w:szCs w:val="24"/>
        </w:rPr>
        <w:t xml:space="preserve">enior </w:t>
      </w:r>
      <w:r w:rsidR="002E49DD" w:rsidRPr="00C85724">
        <w:rPr>
          <w:rFonts w:ascii="Arial" w:hAnsi="Arial" w:cs="Arial"/>
          <w:sz w:val="24"/>
          <w:szCs w:val="24"/>
        </w:rPr>
        <w:t>S</w:t>
      </w:r>
      <w:r w:rsidR="00296DFA" w:rsidRPr="00C85724">
        <w:rPr>
          <w:rFonts w:ascii="Arial" w:hAnsi="Arial" w:cs="Arial"/>
          <w:sz w:val="24"/>
          <w:szCs w:val="24"/>
        </w:rPr>
        <w:t xml:space="preserve">ocial </w:t>
      </w:r>
      <w:r w:rsidR="002E49DD" w:rsidRPr="00C85724">
        <w:rPr>
          <w:rFonts w:ascii="Arial" w:hAnsi="Arial" w:cs="Arial"/>
          <w:sz w:val="24"/>
          <w:szCs w:val="24"/>
        </w:rPr>
        <w:t>C</w:t>
      </w:r>
      <w:r w:rsidR="00296DFA" w:rsidRPr="00C85724">
        <w:rPr>
          <w:rFonts w:ascii="Arial" w:hAnsi="Arial" w:cs="Arial"/>
          <w:sz w:val="24"/>
          <w:szCs w:val="24"/>
        </w:rPr>
        <w:t xml:space="preserve">are </w:t>
      </w:r>
      <w:r w:rsidR="002E49DD" w:rsidRPr="00C85724">
        <w:rPr>
          <w:rFonts w:ascii="Arial" w:hAnsi="Arial" w:cs="Arial"/>
          <w:sz w:val="24"/>
          <w:szCs w:val="24"/>
        </w:rPr>
        <w:t>W</w:t>
      </w:r>
      <w:r w:rsidR="00296DFA" w:rsidRPr="00C85724">
        <w:rPr>
          <w:rFonts w:ascii="Arial" w:hAnsi="Arial" w:cs="Arial"/>
          <w:sz w:val="24"/>
          <w:szCs w:val="24"/>
        </w:rPr>
        <w:t>ork</w:t>
      </w:r>
      <w:r w:rsidR="007764AF" w:rsidRPr="00C85724">
        <w:rPr>
          <w:rFonts w:ascii="Arial" w:hAnsi="Arial" w:cs="Arial"/>
          <w:sz w:val="24"/>
          <w:szCs w:val="24"/>
        </w:rPr>
        <w:t>ers</w:t>
      </w:r>
      <w:r w:rsidR="002E49DD" w:rsidRPr="00C85724">
        <w:rPr>
          <w:rFonts w:ascii="Arial" w:hAnsi="Arial" w:cs="Arial"/>
          <w:sz w:val="24"/>
          <w:szCs w:val="24"/>
        </w:rPr>
        <w:t xml:space="preserve"> </w:t>
      </w:r>
      <w:r w:rsidR="004B2D55" w:rsidRPr="00C85724">
        <w:rPr>
          <w:rFonts w:ascii="Arial" w:hAnsi="Arial" w:cs="Arial"/>
          <w:sz w:val="24"/>
          <w:szCs w:val="24"/>
        </w:rPr>
        <w:t>are undertaking</w:t>
      </w:r>
      <w:r w:rsidR="2340A5C5" w:rsidRPr="00C85724">
        <w:rPr>
          <w:rFonts w:ascii="Arial" w:hAnsi="Arial" w:cs="Arial"/>
          <w:sz w:val="24"/>
          <w:szCs w:val="24"/>
        </w:rPr>
        <w:t xml:space="preserve"> </w:t>
      </w:r>
      <w:bookmarkEnd w:id="7"/>
      <w:r w:rsidR="003C6D16">
        <w:rPr>
          <w:rFonts w:ascii="Arial" w:hAnsi="Arial" w:cs="Arial"/>
          <w:sz w:val="24"/>
          <w:szCs w:val="24"/>
        </w:rPr>
        <w:t>an</w:t>
      </w:r>
      <w:r w:rsidR="002E49DD" w:rsidRPr="00C85724">
        <w:rPr>
          <w:rFonts w:ascii="Arial" w:hAnsi="Arial" w:cs="Arial"/>
          <w:sz w:val="24"/>
          <w:szCs w:val="24"/>
        </w:rPr>
        <w:t xml:space="preserve"> overview/spot check</w:t>
      </w:r>
      <w:r w:rsidR="001448B0" w:rsidRPr="00C85724">
        <w:rPr>
          <w:rFonts w:ascii="Arial" w:hAnsi="Arial" w:cs="Arial"/>
          <w:sz w:val="24"/>
          <w:szCs w:val="24"/>
        </w:rPr>
        <w:t>s on</w:t>
      </w:r>
      <w:r w:rsidR="002E49DD" w:rsidRPr="00C85724">
        <w:rPr>
          <w:rFonts w:ascii="Arial" w:hAnsi="Arial" w:cs="Arial"/>
          <w:sz w:val="24"/>
          <w:szCs w:val="24"/>
        </w:rPr>
        <w:t xml:space="preserve"> recording in care plans </w:t>
      </w:r>
    </w:p>
    <w:p w14:paraId="1E947005" w14:textId="77777777" w:rsidR="002E49DD" w:rsidRPr="00C85724" w:rsidRDefault="002E49DD" w:rsidP="008914EB">
      <w:pPr>
        <w:spacing w:after="0"/>
        <w:rPr>
          <w:rFonts w:ascii="Arial" w:hAnsi="Arial" w:cs="Arial"/>
          <w:sz w:val="24"/>
          <w:szCs w:val="24"/>
        </w:rPr>
      </w:pPr>
    </w:p>
    <w:p w14:paraId="3F9A2C5C" w14:textId="3D0BF15E" w:rsidR="002E49DD" w:rsidRPr="00C85724" w:rsidRDefault="007764AF" w:rsidP="008914EB">
      <w:pPr>
        <w:spacing w:after="0"/>
        <w:rPr>
          <w:rFonts w:ascii="Arial" w:hAnsi="Arial" w:cs="Arial"/>
          <w:sz w:val="24"/>
          <w:szCs w:val="24"/>
        </w:rPr>
      </w:pPr>
      <w:r w:rsidRPr="00C85724">
        <w:rPr>
          <w:rFonts w:ascii="Arial" w:hAnsi="Arial" w:cs="Arial"/>
          <w:sz w:val="24"/>
          <w:szCs w:val="24"/>
        </w:rPr>
        <w:t>Senior Social Care Workers</w:t>
      </w:r>
      <w:r w:rsidR="002E49DD" w:rsidRPr="00C85724">
        <w:rPr>
          <w:rFonts w:ascii="Arial" w:hAnsi="Arial" w:cs="Arial"/>
          <w:sz w:val="24"/>
          <w:szCs w:val="24"/>
        </w:rPr>
        <w:t xml:space="preserve">/staff </w:t>
      </w:r>
      <w:r w:rsidR="001B5098" w:rsidRPr="00C85724">
        <w:rPr>
          <w:rFonts w:ascii="Arial" w:hAnsi="Arial" w:cs="Arial"/>
          <w:sz w:val="24"/>
          <w:szCs w:val="24"/>
        </w:rPr>
        <w:t xml:space="preserve">are ensuring </w:t>
      </w:r>
      <w:r w:rsidR="004F63E0" w:rsidRPr="00C85724">
        <w:rPr>
          <w:rFonts w:ascii="Arial" w:hAnsi="Arial" w:cs="Arial"/>
          <w:sz w:val="24"/>
          <w:szCs w:val="24"/>
        </w:rPr>
        <w:t xml:space="preserve">there is </w:t>
      </w:r>
      <w:r w:rsidR="002E49DD" w:rsidRPr="00C85724">
        <w:rPr>
          <w:rFonts w:ascii="Arial" w:hAnsi="Arial" w:cs="Arial"/>
          <w:sz w:val="24"/>
          <w:szCs w:val="24"/>
        </w:rPr>
        <w:t>a clear and accurate account of a fall and what was happening prior to the fall</w:t>
      </w:r>
    </w:p>
    <w:p w14:paraId="18A49646" w14:textId="77777777" w:rsidR="002E49DD" w:rsidRPr="00C85724" w:rsidRDefault="002E49DD" w:rsidP="008914EB">
      <w:pPr>
        <w:spacing w:after="0"/>
        <w:rPr>
          <w:rFonts w:ascii="Arial" w:hAnsi="Arial" w:cs="Arial"/>
          <w:sz w:val="24"/>
          <w:szCs w:val="24"/>
        </w:rPr>
      </w:pPr>
    </w:p>
    <w:p w14:paraId="2F282EE4" w14:textId="003BD92D" w:rsidR="00E644A4" w:rsidRPr="00C85724" w:rsidRDefault="001B5098" w:rsidP="008914EB">
      <w:pPr>
        <w:spacing w:after="0"/>
        <w:rPr>
          <w:rFonts w:ascii="Arial" w:hAnsi="Arial" w:cs="Arial"/>
          <w:sz w:val="24"/>
          <w:szCs w:val="24"/>
        </w:rPr>
      </w:pPr>
      <w:r w:rsidRPr="00C85724">
        <w:rPr>
          <w:rFonts w:ascii="Arial" w:hAnsi="Arial" w:cs="Arial"/>
          <w:sz w:val="24"/>
          <w:szCs w:val="24"/>
        </w:rPr>
        <w:t xml:space="preserve">Systems are in place to ensure that </w:t>
      </w:r>
      <w:r w:rsidR="00E644A4" w:rsidRPr="00C85724">
        <w:rPr>
          <w:rFonts w:ascii="Arial" w:hAnsi="Arial" w:cs="Arial"/>
          <w:sz w:val="24"/>
          <w:szCs w:val="24"/>
        </w:rPr>
        <w:t xml:space="preserve">Unit Manager/Senior Social Care Workers </w:t>
      </w:r>
      <w:r w:rsidRPr="00C85724">
        <w:rPr>
          <w:rFonts w:ascii="Arial" w:hAnsi="Arial" w:cs="Arial"/>
          <w:sz w:val="24"/>
          <w:szCs w:val="24"/>
        </w:rPr>
        <w:t>are</w:t>
      </w:r>
      <w:r w:rsidR="00CF3504" w:rsidRPr="00C85724">
        <w:rPr>
          <w:rFonts w:ascii="Arial" w:hAnsi="Arial" w:cs="Arial"/>
          <w:sz w:val="24"/>
          <w:szCs w:val="24"/>
        </w:rPr>
        <w:t xml:space="preserve"> </w:t>
      </w:r>
      <w:r w:rsidRPr="00C85724">
        <w:rPr>
          <w:rFonts w:ascii="Arial" w:hAnsi="Arial" w:cs="Arial"/>
          <w:sz w:val="24"/>
          <w:szCs w:val="24"/>
        </w:rPr>
        <w:t xml:space="preserve">improving </w:t>
      </w:r>
      <w:r w:rsidR="00E644A4" w:rsidRPr="00C85724">
        <w:rPr>
          <w:rFonts w:ascii="Arial" w:hAnsi="Arial" w:cs="Arial"/>
          <w:sz w:val="24"/>
          <w:szCs w:val="24"/>
        </w:rPr>
        <w:t>audits of care plans</w:t>
      </w:r>
    </w:p>
    <w:p w14:paraId="67B6C821" w14:textId="77777777" w:rsidR="00E644A4" w:rsidRPr="00C85724" w:rsidRDefault="00E644A4" w:rsidP="008914EB">
      <w:pPr>
        <w:spacing w:after="0"/>
        <w:rPr>
          <w:rFonts w:ascii="Arial" w:hAnsi="Arial" w:cs="Arial"/>
          <w:sz w:val="24"/>
          <w:szCs w:val="24"/>
        </w:rPr>
      </w:pPr>
    </w:p>
    <w:p w14:paraId="339BA5EA" w14:textId="13073764" w:rsidR="00E644A4" w:rsidRPr="00C85724" w:rsidRDefault="00E644A4" w:rsidP="008914EB">
      <w:pPr>
        <w:spacing w:after="0"/>
        <w:rPr>
          <w:rFonts w:ascii="Arial" w:hAnsi="Arial" w:cs="Arial"/>
          <w:sz w:val="24"/>
          <w:szCs w:val="24"/>
        </w:rPr>
      </w:pPr>
      <w:r w:rsidRPr="00C85724">
        <w:rPr>
          <w:rFonts w:ascii="Arial" w:hAnsi="Arial" w:cs="Arial"/>
          <w:sz w:val="24"/>
          <w:szCs w:val="24"/>
        </w:rPr>
        <w:t xml:space="preserve">Risk assessments </w:t>
      </w:r>
      <w:r w:rsidR="00CF3504" w:rsidRPr="00C85724">
        <w:rPr>
          <w:rFonts w:ascii="Arial" w:hAnsi="Arial" w:cs="Arial"/>
          <w:sz w:val="24"/>
          <w:szCs w:val="24"/>
        </w:rPr>
        <w:t xml:space="preserve">will </w:t>
      </w:r>
      <w:r w:rsidRPr="00C85724">
        <w:rPr>
          <w:rFonts w:ascii="Arial" w:hAnsi="Arial" w:cs="Arial"/>
          <w:sz w:val="24"/>
          <w:szCs w:val="24"/>
        </w:rPr>
        <w:t>accurately reflect the supports required to minimise falls risk</w:t>
      </w:r>
    </w:p>
    <w:p w14:paraId="76F6B712" w14:textId="77777777" w:rsidR="00E644A4" w:rsidRPr="00C85724" w:rsidRDefault="00E644A4" w:rsidP="008914EB">
      <w:pPr>
        <w:spacing w:after="0"/>
        <w:rPr>
          <w:rFonts w:ascii="Arial" w:hAnsi="Arial" w:cs="Arial"/>
          <w:sz w:val="24"/>
          <w:szCs w:val="24"/>
        </w:rPr>
      </w:pPr>
    </w:p>
    <w:p w14:paraId="012390FF" w14:textId="16E4B8F8" w:rsidR="00E644A4" w:rsidRDefault="00E644A4" w:rsidP="008914EB">
      <w:pPr>
        <w:spacing w:after="0"/>
        <w:rPr>
          <w:rFonts w:ascii="Arial" w:hAnsi="Arial" w:cs="Arial"/>
          <w:sz w:val="24"/>
          <w:szCs w:val="24"/>
        </w:rPr>
      </w:pPr>
      <w:r w:rsidRPr="00C85724">
        <w:rPr>
          <w:rFonts w:ascii="Arial" w:hAnsi="Arial" w:cs="Arial"/>
          <w:sz w:val="24"/>
          <w:szCs w:val="24"/>
        </w:rPr>
        <w:t xml:space="preserve">Risk Assessments </w:t>
      </w:r>
      <w:r w:rsidR="007541F8" w:rsidRPr="00C85724">
        <w:rPr>
          <w:rFonts w:ascii="Arial" w:hAnsi="Arial" w:cs="Arial"/>
          <w:sz w:val="24"/>
          <w:szCs w:val="24"/>
        </w:rPr>
        <w:t>are</w:t>
      </w:r>
      <w:r w:rsidR="00666E51" w:rsidRPr="00C85724">
        <w:rPr>
          <w:rFonts w:ascii="Arial" w:hAnsi="Arial" w:cs="Arial"/>
          <w:sz w:val="24"/>
          <w:szCs w:val="24"/>
        </w:rPr>
        <w:t xml:space="preserve"> </w:t>
      </w:r>
      <w:r w:rsidRPr="00C85724">
        <w:rPr>
          <w:rFonts w:ascii="Arial" w:hAnsi="Arial" w:cs="Arial"/>
          <w:sz w:val="24"/>
          <w:szCs w:val="24"/>
        </w:rPr>
        <w:t>be</w:t>
      </w:r>
      <w:r w:rsidR="007541F8" w:rsidRPr="00C85724">
        <w:rPr>
          <w:rFonts w:ascii="Arial" w:hAnsi="Arial" w:cs="Arial"/>
          <w:sz w:val="24"/>
          <w:szCs w:val="24"/>
        </w:rPr>
        <w:t>ing</w:t>
      </w:r>
      <w:r w:rsidRPr="00C85724">
        <w:rPr>
          <w:rFonts w:ascii="Arial" w:hAnsi="Arial" w:cs="Arial"/>
          <w:sz w:val="24"/>
          <w:szCs w:val="24"/>
        </w:rPr>
        <w:t xml:space="preserve"> reviewed as per guidelines and update</w:t>
      </w:r>
      <w:r w:rsidR="7D2A506D" w:rsidRPr="00C85724">
        <w:rPr>
          <w:rFonts w:ascii="Arial" w:hAnsi="Arial" w:cs="Arial"/>
          <w:sz w:val="24"/>
          <w:szCs w:val="24"/>
        </w:rPr>
        <w:t>d</w:t>
      </w:r>
      <w:r w:rsidRPr="00C85724">
        <w:rPr>
          <w:rFonts w:ascii="Arial" w:hAnsi="Arial" w:cs="Arial"/>
          <w:sz w:val="24"/>
          <w:szCs w:val="24"/>
        </w:rPr>
        <w:t xml:space="preserve"> in the event of any change to mobility</w:t>
      </w:r>
    </w:p>
    <w:p w14:paraId="52956C12" w14:textId="77777777" w:rsidR="00CE2077" w:rsidRPr="002E49DD" w:rsidRDefault="00CE2077" w:rsidP="008914EB">
      <w:pPr>
        <w:spacing w:after="0"/>
        <w:rPr>
          <w:rFonts w:ascii="Arial" w:hAnsi="Arial" w:cs="Arial"/>
          <w:sz w:val="24"/>
          <w:szCs w:val="24"/>
        </w:rPr>
      </w:pPr>
    </w:p>
    <w:p w14:paraId="1A6D0D68" w14:textId="746AE420" w:rsidR="00917442" w:rsidRPr="00796D71" w:rsidRDefault="00917442" w:rsidP="008914EB">
      <w:pPr>
        <w:pStyle w:val="Heading1"/>
        <w:spacing w:before="0"/>
        <w:rPr>
          <w:b/>
          <w:bCs/>
        </w:rPr>
      </w:pPr>
      <w:bookmarkStart w:id="8" w:name="_Toc185576839"/>
      <w:r w:rsidRPr="00796D71">
        <w:rPr>
          <w:b/>
          <w:bCs/>
        </w:rPr>
        <w:t>Other information</w:t>
      </w:r>
      <w:bookmarkEnd w:id="8"/>
    </w:p>
    <w:p w14:paraId="64A80807" w14:textId="592EB8C8" w:rsidR="00871DBC" w:rsidRDefault="006B1A99" w:rsidP="008914EB">
      <w:pPr>
        <w:spacing w:after="0"/>
        <w:rPr>
          <w:rFonts w:ascii="Arial" w:hAnsi="Arial" w:cs="Arial"/>
          <w:sz w:val="24"/>
          <w:szCs w:val="24"/>
        </w:rPr>
      </w:pPr>
      <w:r w:rsidRPr="00C85724">
        <w:rPr>
          <w:rFonts w:ascii="Arial" w:hAnsi="Arial" w:cs="Arial"/>
          <w:sz w:val="24"/>
          <w:szCs w:val="24"/>
        </w:rPr>
        <w:t xml:space="preserve">This is the </w:t>
      </w:r>
      <w:r w:rsidR="00D87CE0" w:rsidRPr="00C85724">
        <w:rPr>
          <w:rFonts w:ascii="Arial" w:hAnsi="Arial" w:cs="Arial"/>
          <w:sz w:val="24"/>
          <w:szCs w:val="24"/>
        </w:rPr>
        <w:t>six</w:t>
      </w:r>
      <w:r w:rsidR="009E1D09" w:rsidRPr="00C85724">
        <w:rPr>
          <w:rFonts w:ascii="Arial" w:hAnsi="Arial" w:cs="Arial"/>
          <w:sz w:val="24"/>
          <w:szCs w:val="24"/>
        </w:rPr>
        <w:t>th</w:t>
      </w:r>
      <w:r w:rsidRPr="00C85724">
        <w:rPr>
          <w:rFonts w:ascii="Arial" w:hAnsi="Arial" w:cs="Arial"/>
          <w:sz w:val="24"/>
          <w:szCs w:val="24"/>
        </w:rPr>
        <w:t xml:space="preserve"> year of the duty of candour being in operation and</w:t>
      </w:r>
      <w:r w:rsidR="00113784" w:rsidRPr="00C85724">
        <w:rPr>
          <w:rFonts w:ascii="Arial" w:hAnsi="Arial" w:cs="Arial"/>
          <w:sz w:val="24"/>
          <w:szCs w:val="24"/>
        </w:rPr>
        <w:t xml:space="preserve"> it has been a year</w:t>
      </w:r>
      <w:r w:rsidR="00113784" w:rsidRPr="00F0635D">
        <w:rPr>
          <w:rFonts w:ascii="Arial" w:hAnsi="Arial" w:cs="Arial"/>
          <w:sz w:val="24"/>
          <w:szCs w:val="24"/>
        </w:rPr>
        <w:t xml:space="preserve"> of </w:t>
      </w:r>
      <w:r w:rsidR="00325F3F" w:rsidRPr="00F0635D">
        <w:rPr>
          <w:rFonts w:ascii="Arial" w:hAnsi="Arial" w:cs="Arial"/>
          <w:sz w:val="24"/>
          <w:szCs w:val="24"/>
        </w:rPr>
        <w:t xml:space="preserve">further </w:t>
      </w:r>
      <w:r w:rsidR="00113784" w:rsidRPr="00F0635D">
        <w:rPr>
          <w:rFonts w:ascii="Arial" w:hAnsi="Arial" w:cs="Arial"/>
          <w:sz w:val="24"/>
          <w:szCs w:val="24"/>
        </w:rPr>
        <w:t xml:space="preserve">learning, </w:t>
      </w:r>
      <w:r w:rsidR="000A7EC6" w:rsidRPr="00F0635D">
        <w:rPr>
          <w:rFonts w:ascii="Arial" w:hAnsi="Arial" w:cs="Arial"/>
          <w:sz w:val="24"/>
          <w:szCs w:val="24"/>
        </w:rPr>
        <w:t>developing,</w:t>
      </w:r>
      <w:r w:rsidR="00113784" w:rsidRPr="00F0635D">
        <w:rPr>
          <w:rFonts w:ascii="Arial" w:hAnsi="Arial" w:cs="Arial"/>
          <w:sz w:val="24"/>
          <w:szCs w:val="24"/>
        </w:rPr>
        <w:t xml:space="preserve"> and refining our processes to ensure the organisation is equipped to deal with duty of candour outcomes in line with the legislation.</w:t>
      </w:r>
      <w:r w:rsidR="0073722A" w:rsidRPr="00F0635D">
        <w:rPr>
          <w:rFonts w:ascii="Arial" w:hAnsi="Arial" w:cs="Arial"/>
          <w:sz w:val="24"/>
          <w:szCs w:val="24"/>
        </w:rPr>
        <w:t xml:space="preserve"> </w:t>
      </w:r>
    </w:p>
    <w:p w14:paraId="19100C5E" w14:textId="77777777" w:rsidR="000A7EC6" w:rsidRPr="00F0635D" w:rsidRDefault="000A7EC6" w:rsidP="008914EB">
      <w:pPr>
        <w:spacing w:after="0"/>
        <w:ind w:left="709"/>
        <w:rPr>
          <w:rFonts w:ascii="Arial" w:hAnsi="Arial" w:cs="Arial"/>
          <w:sz w:val="24"/>
          <w:szCs w:val="24"/>
        </w:rPr>
      </w:pPr>
    </w:p>
    <w:p w14:paraId="1D48D132" w14:textId="18517DC4" w:rsidR="00113784" w:rsidRDefault="00113784" w:rsidP="008914EB">
      <w:pPr>
        <w:spacing w:after="0"/>
        <w:rPr>
          <w:rFonts w:ascii="Arial" w:hAnsi="Arial" w:cs="Arial"/>
          <w:sz w:val="24"/>
          <w:szCs w:val="24"/>
        </w:rPr>
      </w:pPr>
      <w:r w:rsidRPr="00F0635D">
        <w:rPr>
          <w:rFonts w:ascii="Arial" w:hAnsi="Arial" w:cs="Arial"/>
          <w:sz w:val="24"/>
          <w:szCs w:val="24"/>
        </w:rPr>
        <w:t>As required</w:t>
      </w:r>
      <w:r w:rsidR="001035CF" w:rsidRPr="00F0635D">
        <w:rPr>
          <w:rFonts w:ascii="Arial" w:hAnsi="Arial" w:cs="Arial"/>
          <w:sz w:val="24"/>
          <w:szCs w:val="24"/>
        </w:rPr>
        <w:t>,</w:t>
      </w:r>
      <w:r w:rsidRPr="00F0635D">
        <w:rPr>
          <w:rFonts w:ascii="Arial" w:hAnsi="Arial" w:cs="Arial"/>
          <w:sz w:val="24"/>
          <w:szCs w:val="24"/>
        </w:rPr>
        <w:t xml:space="preserve"> we have submitted this report to the </w:t>
      </w:r>
      <w:r w:rsidR="006E4226" w:rsidRPr="00F0635D">
        <w:rPr>
          <w:rFonts w:ascii="Arial" w:hAnsi="Arial" w:cs="Arial"/>
          <w:sz w:val="24"/>
          <w:szCs w:val="24"/>
        </w:rPr>
        <w:t xml:space="preserve">Care </w:t>
      </w:r>
      <w:r w:rsidR="000A7EC6" w:rsidRPr="00F0635D">
        <w:rPr>
          <w:rFonts w:ascii="Arial" w:hAnsi="Arial" w:cs="Arial"/>
          <w:sz w:val="24"/>
          <w:szCs w:val="24"/>
        </w:rPr>
        <w:t>Inspectorate,</w:t>
      </w:r>
      <w:r w:rsidRPr="00F0635D">
        <w:rPr>
          <w:rFonts w:ascii="Arial" w:hAnsi="Arial" w:cs="Arial"/>
          <w:sz w:val="24"/>
          <w:szCs w:val="24"/>
        </w:rPr>
        <w:t xml:space="preserve"> and we have also placed it on our website.</w:t>
      </w:r>
    </w:p>
    <w:p w14:paraId="6BDA1260" w14:textId="77777777" w:rsidR="000A7EC6" w:rsidRPr="00F0635D" w:rsidRDefault="000A7EC6" w:rsidP="008914EB">
      <w:pPr>
        <w:spacing w:after="0"/>
        <w:ind w:left="709"/>
        <w:rPr>
          <w:rFonts w:ascii="Arial" w:hAnsi="Arial" w:cs="Arial"/>
          <w:sz w:val="24"/>
          <w:szCs w:val="24"/>
        </w:rPr>
      </w:pPr>
    </w:p>
    <w:p w14:paraId="0D8E2277" w14:textId="5016474C" w:rsidR="00113784" w:rsidRDefault="00113784" w:rsidP="008914EB">
      <w:pPr>
        <w:spacing w:after="0"/>
        <w:rPr>
          <w:rFonts w:ascii="Arial" w:hAnsi="Arial" w:cs="Arial"/>
          <w:sz w:val="24"/>
          <w:szCs w:val="24"/>
        </w:rPr>
      </w:pPr>
      <w:r w:rsidRPr="00F0635D">
        <w:rPr>
          <w:rFonts w:ascii="Arial" w:hAnsi="Arial" w:cs="Arial"/>
          <w:sz w:val="24"/>
          <w:szCs w:val="24"/>
        </w:rPr>
        <w:t>If you would like more information about this report, please contact us using the following details:</w:t>
      </w:r>
    </w:p>
    <w:p w14:paraId="1ECCBA4F" w14:textId="77777777" w:rsidR="000A7EC6" w:rsidRPr="00F0635D" w:rsidRDefault="000A7EC6" w:rsidP="008914EB">
      <w:pPr>
        <w:spacing w:after="0"/>
        <w:rPr>
          <w:rFonts w:ascii="Arial" w:hAnsi="Arial" w:cs="Arial"/>
          <w:sz w:val="24"/>
          <w:szCs w:val="24"/>
        </w:rPr>
      </w:pPr>
    </w:p>
    <w:p w14:paraId="78117C03" w14:textId="77777777" w:rsidR="00F806CA" w:rsidRDefault="00C06FDD" w:rsidP="008914EB">
      <w:pPr>
        <w:spacing w:after="0" w:line="240" w:lineRule="auto"/>
        <w:rPr>
          <w:rFonts w:ascii="Arial" w:hAnsi="Arial" w:cs="Arial"/>
          <w:sz w:val="24"/>
          <w:szCs w:val="24"/>
        </w:rPr>
      </w:pPr>
      <w:r>
        <w:rPr>
          <w:rFonts w:ascii="Arial" w:hAnsi="Arial" w:cs="Arial"/>
          <w:sz w:val="24"/>
          <w:szCs w:val="24"/>
        </w:rPr>
        <w:t>James Ross</w:t>
      </w:r>
    </w:p>
    <w:p w14:paraId="20CCE4A8" w14:textId="2A541E0C" w:rsidR="000771F2" w:rsidRPr="00F0635D" w:rsidRDefault="00C06FDD" w:rsidP="008914EB">
      <w:pPr>
        <w:spacing w:after="0" w:line="240" w:lineRule="auto"/>
        <w:rPr>
          <w:rFonts w:ascii="Arial" w:hAnsi="Arial" w:cs="Arial"/>
          <w:sz w:val="24"/>
          <w:szCs w:val="24"/>
        </w:rPr>
      </w:pPr>
      <w:r>
        <w:rPr>
          <w:rFonts w:ascii="Arial" w:hAnsi="Arial" w:cs="Arial"/>
          <w:sz w:val="24"/>
          <w:szCs w:val="24"/>
        </w:rPr>
        <w:t>Chief</w:t>
      </w:r>
      <w:r w:rsidR="00613076">
        <w:rPr>
          <w:rFonts w:ascii="Arial" w:hAnsi="Arial" w:cs="Arial"/>
          <w:sz w:val="24"/>
          <w:szCs w:val="24"/>
        </w:rPr>
        <w:t xml:space="preserve"> Social Work </w:t>
      </w:r>
      <w:r w:rsidR="00992489">
        <w:rPr>
          <w:rFonts w:ascii="Arial" w:hAnsi="Arial" w:cs="Arial"/>
          <w:sz w:val="24"/>
          <w:szCs w:val="24"/>
        </w:rPr>
        <w:t>Officer</w:t>
      </w:r>
      <w:r w:rsidR="001D7F6E">
        <w:rPr>
          <w:rFonts w:ascii="Arial" w:hAnsi="Arial" w:cs="Arial"/>
          <w:sz w:val="24"/>
          <w:szCs w:val="24"/>
        </w:rPr>
        <w:t xml:space="preserve"> &amp; Head of Children &amp; Families and Justice Services</w:t>
      </w:r>
    </w:p>
    <w:p w14:paraId="3B43EF25" w14:textId="77777777" w:rsidR="009801DA" w:rsidRPr="00F0635D" w:rsidRDefault="009801DA" w:rsidP="008914EB">
      <w:pPr>
        <w:spacing w:after="0" w:line="240" w:lineRule="auto"/>
        <w:rPr>
          <w:rFonts w:ascii="Arial" w:hAnsi="Arial" w:cs="Arial"/>
          <w:sz w:val="24"/>
          <w:szCs w:val="24"/>
        </w:rPr>
      </w:pPr>
      <w:r w:rsidRPr="00F0635D">
        <w:rPr>
          <w:rFonts w:ascii="Arial" w:hAnsi="Arial" w:cs="Arial"/>
          <w:sz w:val="24"/>
          <w:szCs w:val="24"/>
        </w:rPr>
        <w:t>Fife Council</w:t>
      </w:r>
    </w:p>
    <w:p w14:paraId="383A367C" w14:textId="77777777" w:rsidR="00115B67" w:rsidRPr="00F0635D" w:rsidRDefault="009A3147" w:rsidP="008914EB">
      <w:pPr>
        <w:spacing w:after="0" w:line="240" w:lineRule="auto"/>
        <w:rPr>
          <w:rFonts w:ascii="Arial" w:hAnsi="Arial" w:cs="Arial"/>
          <w:sz w:val="24"/>
          <w:szCs w:val="24"/>
        </w:rPr>
      </w:pPr>
      <w:r w:rsidRPr="00F0635D">
        <w:rPr>
          <w:rFonts w:ascii="Arial" w:hAnsi="Arial" w:cs="Arial"/>
          <w:sz w:val="24"/>
          <w:szCs w:val="24"/>
        </w:rPr>
        <w:t>Fife House</w:t>
      </w:r>
      <w:r w:rsidR="00115B67" w:rsidRPr="00F0635D">
        <w:rPr>
          <w:rFonts w:ascii="Arial" w:hAnsi="Arial" w:cs="Arial"/>
          <w:sz w:val="24"/>
          <w:szCs w:val="24"/>
        </w:rPr>
        <w:br/>
      </w:r>
      <w:r w:rsidRPr="00F0635D">
        <w:rPr>
          <w:rFonts w:ascii="Arial" w:hAnsi="Arial" w:cs="Arial"/>
          <w:sz w:val="24"/>
          <w:szCs w:val="24"/>
        </w:rPr>
        <w:t>North Street</w:t>
      </w:r>
      <w:r w:rsidR="00115B67" w:rsidRPr="00F0635D">
        <w:rPr>
          <w:rFonts w:ascii="Arial" w:hAnsi="Arial" w:cs="Arial"/>
          <w:sz w:val="24"/>
          <w:szCs w:val="24"/>
        </w:rPr>
        <w:br/>
        <w:t>Glenrothes</w:t>
      </w:r>
      <w:r w:rsidR="00115B67" w:rsidRPr="00F0635D">
        <w:rPr>
          <w:rFonts w:ascii="Arial" w:hAnsi="Arial" w:cs="Arial"/>
          <w:sz w:val="24"/>
          <w:szCs w:val="24"/>
        </w:rPr>
        <w:br/>
        <w:t>KY7 5</w:t>
      </w:r>
      <w:r w:rsidRPr="00F0635D">
        <w:rPr>
          <w:rFonts w:ascii="Arial" w:hAnsi="Arial" w:cs="Arial"/>
          <w:sz w:val="24"/>
          <w:szCs w:val="24"/>
        </w:rPr>
        <w:t>LT</w:t>
      </w:r>
    </w:p>
    <w:p w14:paraId="2C48F6EF" w14:textId="77777777" w:rsidR="00113784" w:rsidRPr="00F0635D" w:rsidRDefault="00113784" w:rsidP="00F0635D">
      <w:pPr>
        <w:spacing w:after="0"/>
        <w:rPr>
          <w:rFonts w:ascii="Arial" w:hAnsi="Arial" w:cs="Arial"/>
          <w:sz w:val="24"/>
          <w:szCs w:val="24"/>
        </w:rPr>
      </w:pPr>
    </w:p>
    <w:p w14:paraId="0635F808" w14:textId="77777777" w:rsidR="00532C85" w:rsidRPr="00F0635D" w:rsidRDefault="00532C85" w:rsidP="00F0635D">
      <w:pPr>
        <w:spacing w:after="0"/>
        <w:rPr>
          <w:rFonts w:ascii="Arial" w:hAnsi="Arial" w:cs="Arial"/>
          <w:sz w:val="24"/>
          <w:szCs w:val="24"/>
        </w:rPr>
      </w:pPr>
    </w:p>
    <w:sectPr w:rsidR="00532C85" w:rsidRPr="00F0635D" w:rsidSect="0021354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E9C52" w14:textId="77777777" w:rsidR="00243B2F" w:rsidRDefault="00243B2F" w:rsidP="00C4233C">
      <w:pPr>
        <w:spacing w:after="0" w:line="240" w:lineRule="auto"/>
      </w:pPr>
      <w:r>
        <w:separator/>
      </w:r>
    </w:p>
  </w:endnote>
  <w:endnote w:type="continuationSeparator" w:id="0">
    <w:p w14:paraId="3E546031" w14:textId="77777777" w:rsidR="00243B2F" w:rsidRDefault="00243B2F" w:rsidP="00C4233C">
      <w:pPr>
        <w:spacing w:after="0" w:line="240" w:lineRule="auto"/>
      </w:pPr>
      <w:r>
        <w:continuationSeparator/>
      </w:r>
    </w:p>
  </w:endnote>
  <w:endnote w:type="continuationNotice" w:id="1">
    <w:p w14:paraId="48A7975E" w14:textId="77777777" w:rsidR="00243B2F" w:rsidRDefault="00243B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5C0AC" w14:textId="77777777" w:rsidR="0070588D" w:rsidRDefault="00705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88A61" w14:textId="77777777" w:rsidR="0070588D" w:rsidRDefault="007058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8C79B" w14:textId="77777777" w:rsidR="0070588D" w:rsidRDefault="00705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6AC43" w14:textId="77777777" w:rsidR="00243B2F" w:rsidRDefault="00243B2F" w:rsidP="00C4233C">
      <w:pPr>
        <w:spacing w:after="0" w:line="240" w:lineRule="auto"/>
      </w:pPr>
      <w:r>
        <w:separator/>
      </w:r>
    </w:p>
  </w:footnote>
  <w:footnote w:type="continuationSeparator" w:id="0">
    <w:p w14:paraId="3D3CC0DC" w14:textId="77777777" w:rsidR="00243B2F" w:rsidRDefault="00243B2F" w:rsidP="00C4233C">
      <w:pPr>
        <w:spacing w:after="0" w:line="240" w:lineRule="auto"/>
      </w:pPr>
      <w:r>
        <w:continuationSeparator/>
      </w:r>
    </w:p>
  </w:footnote>
  <w:footnote w:type="continuationNotice" w:id="1">
    <w:p w14:paraId="747EAC12" w14:textId="77777777" w:rsidR="00243B2F" w:rsidRDefault="00243B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731E7" w14:textId="77777777" w:rsidR="0070588D" w:rsidRDefault="00705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16303" w14:textId="42FC8EAA" w:rsidR="00C4233C" w:rsidRDefault="00C423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11356" w14:textId="77777777" w:rsidR="0070588D" w:rsidRDefault="007058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02279"/>
    <w:multiLevelType w:val="hybridMultilevel"/>
    <w:tmpl w:val="5E8ECED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F403293"/>
    <w:multiLevelType w:val="hybridMultilevel"/>
    <w:tmpl w:val="3F40D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84241D"/>
    <w:multiLevelType w:val="hybridMultilevel"/>
    <w:tmpl w:val="432E8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A67256"/>
    <w:multiLevelType w:val="hybridMultilevel"/>
    <w:tmpl w:val="05969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57727A"/>
    <w:multiLevelType w:val="hybridMultilevel"/>
    <w:tmpl w:val="DFB84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C0471D"/>
    <w:multiLevelType w:val="hybridMultilevel"/>
    <w:tmpl w:val="B5725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7591904">
    <w:abstractNumId w:val="1"/>
  </w:num>
  <w:num w:numId="2" w16cid:durableId="534122108">
    <w:abstractNumId w:val="4"/>
  </w:num>
  <w:num w:numId="3" w16cid:durableId="144904283">
    <w:abstractNumId w:val="3"/>
  </w:num>
  <w:num w:numId="4" w16cid:durableId="978651126">
    <w:abstractNumId w:val="0"/>
  </w:num>
  <w:num w:numId="5" w16cid:durableId="89203938">
    <w:abstractNumId w:val="2"/>
  </w:num>
  <w:num w:numId="6" w16cid:durableId="2839240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A65"/>
    <w:rsid w:val="000165E2"/>
    <w:rsid w:val="0002585D"/>
    <w:rsid w:val="00037FBB"/>
    <w:rsid w:val="00040FA2"/>
    <w:rsid w:val="00043F27"/>
    <w:rsid w:val="00046918"/>
    <w:rsid w:val="0005583D"/>
    <w:rsid w:val="000576DD"/>
    <w:rsid w:val="00061663"/>
    <w:rsid w:val="000650FD"/>
    <w:rsid w:val="0007022F"/>
    <w:rsid w:val="0007123F"/>
    <w:rsid w:val="000771F2"/>
    <w:rsid w:val="000978F1"/>
    <w:rsid w:val="000A4808"/>
    <w:rsid w:val="000A7EC6"/>
    <w:rsid w:val="000B38A4"/>
    <w:rsid w:val="000B4C16"/>
    <w:rsid w:val="000C2197"/>
    <w:rsid w:val="000C6FE3"/>
    <w:rsid w:val="000F21E7"/>
    <w:rsid w:val="000F6C55"/>
    <w:rsid w:val="00101650"/>
    <w:rsid w:val="00102392"/>
    <w:rsid w:val="001035CF"/>
    <w:rsid w:val="0011082C"/>
    <w:rsid w:val="00111BFF"/>
    <w:rsid w:val="00113784"/>
    <w:rsid w:val="00115B67"/>
    <w:rsid w:val="00116542"/>
    <w:rsid w:val="00133C0E"/>
    <w:rsid w:val="001448B0"/>
    <w:rsid w:val="00150417"/>
    <w:rsid w:val="0015212F"/>
    <w:rsid w:val="00157179"/>
    <w:rsid w:val="00175721"/>
    <w:rsid w:val="001A11CD"/>
    <w:rsid w:val="001A5A30"/>
    <w:rsid w:val="001B1EA7"/>
    <w:rsid w:val="001B5098"/>
    <w:rsid w:val="001D08CD"/>
    <w:rsid w:val="001D0FA1"/>
    <w:rsid w:val="001D7F6E"/>
    <w:rsid w:val="001E0B51"/>
    <w:rsid w:val="001E1E77"/>
    <w:rsid w:val="001F380B"/>
    <w:rsid w:val="002008E0"/>
    <w:rsid w:val="002011CA"/>
    <w:rsid w:val="00213547"/>
    <w:rsid w:val="0022766B"/>
    <w:rsid w:val="00230197"/>
    <w:rsid w:val="00231ED6"/>
    <w:rsid w:val="00234786"/>
    <w:rsid w:val="00237F96"/>
    <w:rsid w:val="00243B2F"/>
    <w:rsid w:val="00245C10"/>
    <w:rsid w:val="00250DCF"/>
    <w:rsid w:val="00260255"/>
    <w:rsid w:val="00261A43"/>
    <w:rsid w:val="00273E7B"/>
    <w:rsid w:val="00280084"/>
    <w:rsid w:val="00283B7D"/>
    <w:rsid w:val="00296DFA"/>
    <w:rsid w:val="002A759C"/>
    <w:rsid w:val="002B0A7D"/>
    <w:rsid w:val="002C339C"/>
    <w:rsid w:val="002C59C5"/>
    <w:rsid w:val="002E199C"/>
    <w:rsid w:val="002E311B"/>
    <w:rsid w:val="002E49DD"/>
    <w:rsid w:val="002F1661"/>
    <w:rsid w:val="002F3BFA"/>
    <w:rsid w:val="003025B1"/>
    <w:rsid w:val="0030352F"/>
    <w:rsid w:val="003050AE"/>
    <w:rsid w:val="0032388B"/>
    <w:rsid w:val="00325F3F"/>
    <w:rsid w:val="0033480B"/>
    <w:rsid w:val="00334A4E"/>
    <w:rsid w:val="0034572D"/>
    <w:rsid w:val="003579BB"/>
    <w:rsid w:val="0036508F"/>
    <w:rsid w:val="003672AD"/>
    <w:rsid w:val="00370C88"/>
    <w:rsid w:val="00373157"/>
    <w:rsid w:val="003742EF"/>
    <w:rsid w:val="00381D93"/>
    <w:rsid w:val="00386E93"/>
    <w:rsid w:val="00387ACD"/>
    <w:rsid w:val="00395F77"/>
    <w:rsid w:val="003A034E"/>
    <w:rsid w:val="003A26A2"/>
    <w:rsid w:val="003A4982"/>
    <w:rsid w:val="003A4CBC"/>
    <w:rsid w:val="003B0BC2"/>
    <w:rsid w:val="003C6D16"/>
    <w:rsid w:val="003E554B"/>
    <w:rsid w:val="003E55F6"/>
    <w:rsid w:val="003F32D3"/>
    <w:rsid w:val="0040461E"/>
    <w:rsid w:val="00413F90"/>
    <w:rsid w:val="00416089"/>
    <w:rsid w:val="0042433F"/>
    <w:rsid w:val="004316FE"/>
    <w:rsid w:val="004417A5"/>
    <w:rsid w:val="0045247E"/>
    <w:rsid w:val="00453279"/>
    <w:rsid w:val="004540A1"/>
    <w:rsid w:val="004559D2"/>
    <w:rsid w:val="00470CF2"/>
    <w:rsid w:val="0047108B"/>
    <w:rsid w:val="0047620B"/>
    <w:rsid w:val="00484F08"/>
    <w:rsid w:val="004A07EA"/>
    <w:rsid w:val="004B05B4"/>
    <w:rsid w:val="004B2D55"/>
    <w:rsid w:val="004B43A9"/>
    <w:rsid w:val="004B631E"/>
    <w:rsid w:val="004C0AD0"/>
    <w:rsid w:val="004C0F53"/>
    <w:rsid w:val="004C203F"/>
    <w:rsid w:val="004D1DDE"/>
    <w:rsid w:val="004D51DD"/>
    <w:rsid w:val="004E39D0"/>
    <w:rsid w:val="004F117C"/>
    <w:rsid w:val="004F5641"/>
    <w:rsid w:val="004F63E0"/>
    <w:rsid w:val="005054D2"/>
    <w:rsid w:val="00517B19"/>
    <w:rsid w:val="00520E91"/>
    <w:rsid w:val="00525079"/>
    <w:rsid w:val="00532C85"/>
    <w:rsid w:val="00533782"/>
    <w:rsid w:val="0055733D"/>
    <w:rsid w:val="00561A69"/>
    <w:rsid w:val="005641D0"/>
    <w:rsid w:val="00570B83"/>
    <w:rsid w:val="005718F1"/>
    <w:rsid w:val="005766C4"/>
    <w:rsid w:val="00580F2D"/>
    <w:rsid w:val="00593361"/>
    <w:rsid w:val="005960D9"/>
    <w:rsid w:val="005A1022"/>
    <w:rsid w:val="005A1F6A"/>
    <w:rsid w:val="005A26E5"/>
    <w:rsid w:val="005A6AB8"/>
    <w:rsid w:val="005A7DAB"/>
    <w:rsid w:val="005C54B8"/>
    <w:rsid w:val="005C5947"/>
    <w:rsid w:val="005D5A3D"/>
    <w:rsid w:val="005E50D0"/>
    <w:rsid w:val="005F6FBC"/>
    <w:rsid w:val="00605F2C"/>
    <w:rsid w:val="00613076"/>
    <w:rsid w:val="00613CA1"/>
    <w:rsid w:val="00646FA4"/>
    <w:rsid w:val="00647482"/>
    <w:rsid w:val="006507CC"/>
    <w:rsid w:val="00655303"/>
    <w:rsid w:val="00665DA3"/>
    <w:rsid w:val="00666E51"/>
    <w:rsid w:val="0067630F"/>
    <w:rsid w:val="00677B57"/>
    <w:rsid w:val="00682A77"/>
    <w:rsid w:val="00683445"/>
    <w:rsid w:val="006857E1"/>
    <w:rsid w:val="00685D4D"/>
    <w:rsid w:val="006A36F5"/>
    <w:rsid w:val="006A7E7F"/>
    <w:rsid w:val="006B1430"/>
    <w:rsid w:val="006B1A99"/>
    <w:rsid w:val="006B628D"/>
    <w:rsid w:val="006C517B"/>
    <w:rsid w:val="006E4226"/>
    <w:rsid w:val="006F1B9C"/>
    <w:rsid w:val="006F747C"/>
    <w:rsid w:val="0070001F"/>
    <w:rsid w:val="0070588D"/>
    <w:rsid w:val="00707D3B"/>
    <w:rsid w:val="0071314A"/>
    <w:rsid w:val="00717540"/>
    <w:rsid w:val="00722CB3"/>
    <w:rsid w:val="0072516E"/>
    <w:rsid w:val="00730C8D"/>
    <w:rsid w:val="00734825"/>
    <w:rsid w:val="0073722A"/>
    <w:rsid w:val="00737688"/>
    <w:rsid w:val="00741DA8"/>
    <w:rsid w:val="007441E7"/>
    <w:rsid w:val="00750523"/>
    <w:rsid w:val="007541F8"/>
    <w:rsid w:val="00764D4C"/>
    <w:rsid w:val="007764AF"/>
    <w:rsid w:val="00780876"/>
    <w:rsid w:val="00781C5F"/>
    <w:rsid w:val="0079214C"/>
    <w:rsid w:val="007963B9"/>
    <w:rsid w:val="00796D71"/>
    <w:rsid w:val="007D205B"/>
    <w:rsid w:val="007D3FE3"/>
    <w:rsid w:val="007D65D4"/>
    <w:rsid w:val="00806468"/>
    <w:rsid w:val="00817BCA"/>
    <w:rsid w:val="00820721"/>
    <w:rsid w:val="00823607"/>
    <w:rsid w:val="00823DF9"/>
    <w:rsid w:val="0083107C"/>
    <w:rsid w:val="00831821"/>
    <w:rsid w:val="00837785"/>
    <w:rsid w:val="008472C2"/>
    <w:rsid w:val="008640A2"/>
    <w:rsid w:val="00871DBC"/>
    <w:rsid w:val="00880127"/>
    <w:rsid w:val="008861F2"/>
    <w:rsid w:val="00891166"/>
    <w:rsid w:val="008914EB"/>
    <w:rsid w:val="008A165C"/>
    <w:rsid w:val="008A1C93"/>
    <w:rsid w:val="008B05C2"/>
    <w:rsid w:val="008C40D6"/>
    <w:rsid w:val="008F44FE"/>
    <w:rsid w:val="00917442"/>
    <w:rsid w:val="00934CA2"/>
    <w:rsid w:val="00946F9D"/>
    <w:rsid w:val="00950CB5"/>
    <w:rsid w:val="0095318A"/>
    <w:rsid w:val="00957690"/>
    <w:rsid w:val="009663A1"/>
    <w:rsid w:val="009801DA"/>
    <w:rsid w:val="00981053"/>
    <w:rsid w:val="009860C4"/>
    <w:rsid w:val="00992489"/>
    <w:rsid w:val="00992F7E"/>
    <w:rsid w:val="0099629B"/>
    <w:rsid w:val="009A3147"/>
    <w:rsid w:val="009B3387"/>
    <w:rsid w:val="009B4C46"/>
    <w:rsid w:val="009C0999"/>
    <w:rsid w:val="009D2A7F"/>
    <w:rsid w:val="009D611A"/>
    <w:rsid w:val="009E1D09"/>
    <w:rsid w:val="009E78CF"/>
    <w:rsid w:val="009F036A"/>
    <w:rsid w:val="009F537D"/>
    <w:rsid w:val="00A0393A"/>
    <w:rsid w:val="00A04271"/>
    <w:rsid w:val="00A065D1"/>
    <w:rsid w:val="00A10E8A"/>
    <w:rsid w:val="00A14796"/>
    <w:rsid w:val="00A16B4E"/>
    <w:rsid w:val="00A2272F"/>
    <w:rsid w:val="00A42AC1"/>
    <w:rsid w:val="00A42FC1"/>
    <w:rsid w:val="00A439BF"/>
    <w:rsid w:val="00A54E40"/>
    <w:rsid w:val="00A56628"/>
    <w:rsid w:val="00A57DBF"/>
    <w:rsid w:val="00A66630"/>
    <w:rsid w:val="00A72BF0"/>
    <w:rsid w:val="00A72D3E"/>
    <w:rsid w:val="00A74CB7"/>
    <w:rsid w:val="00A82AAC"/>
    <w:rsid w:val="00A83B4C"/>
    <w:rsid w:val="00A84420"/>
    <w:rsid w:val="00A91842"/>
    <w:rsid w:val="00A959BC"/>
    <w:rsid w:val="00AA4034"/>
    <w:rsid w:val="00AB0175"/>
    <w:rsid w:val="00AB17D4"/>
    <w:rsid w:val="00AC1A47"/>
    <w:rsid w:val="00AC64F9"/>
    <w:rsid w:val="00AD0DA1"/>
    <w:rsid w:val="00AE6A4B"/>
    <w:rsid w:val="00AE6BE9"/>
    <w:rsid w:val="00AF2B44"/>
    <w:rsid w:val="00AF3545"/>
    <w:rsid w:val="00AF3E9B"/>
    <w:rsid w:val="00AF6E84"/>
    <w:rsid w:val="00B11D12"/>
    <w:rsid w:val="00B136C9"/>
    <w:rsid w:val="00B23C02"/>
    <w:rsid w:val="00B26128"/>
    <w:rsid w:val="00B2633B"/>
    <w:rsid w:val="00B2718F"/>
    <w:rsid w:val="00B27E72"/>
    <w:rsid w:val="00B33FCC"/>
    <w:rsid w:val="00B43533"/>
    <w:rsid w:val="00B4685A"/>
    <w:rsid w:val="00B50BFD"/>
    <w:rsid w:val="00B70EF6"/>
    <w:rsid w:val="00B73A7F"/>
    <w:rsid w:val="00B77C3C"/>
    <w:rsid w:val="00B8531E"/>
    <w:rsid w:val="00B85D9F"/>
    <w:rsid w:val="00B86A5D"/>
    <w:rsid w:val="00B93969"/>
    <w:rsid w:val="00BA16E0"/>
    <w:rsid w:val="00BA26C6"/>
    <w:rsid w:val="00BA76F9"/>
    <w:rsid w:val="00BB63DE"/>
    <w:rsid w:val="00BC0CC6"/>
    <w:rsid w:val="00BC3C74"/>
    <w:rsid w:val="00BD5003"/>
    <w:rsid w:val="00BE44BB"/>
    <w:rsid w:val="00BE6047"/>
    <w:rsid w:val="00BF2059"/>
    <w:rsid w:val="00BF3C69"/>
    <w:rsid w:val="00C0220A"/>
    <w:rsid w:val="00C06FDD"/>
    <w:rsid w:val="00C07EBB"/>
    <w:rsid w:val="00C13D0A"/>
    <w:rsid w:val="00C409C3"/>
    <w:rsid w:val="00C4233C"/>
    <w:rsid w:val="00C44C05"/>
    <w:rsid w:val="00C46592"/>
    <w:rsid w:val="00C52851"/>
    <w:rsid w:val="00C55F25"/>
    <w:rsid w:val="00C57BBC"/>
    <w:rsid w:val="00C62082"/>
    <w:rsid w:val="00C716F8"/>
    <w:rsid w:val="00C74251"/>
    <w:rsid w:val="00C85724"/>
    <w:rsid w:val="00C91071"/>
    <w:rsid w:val="00C979FC"/>
    <w:rsid w:val="00CB7872"/>
    <w:rsid w:val="00CC0A6B"/>
    <w:rsid w:val="00CC146E"/>
    <w:rsid w:val="00CC1A62"/>
    <w:rsid w:val="00CC2007"/>
    <w:rsid w:val="00CD36EF"/>
    <w:rsid w:val="00CD76B4"/>
    <w:rsid w:val="00CE2077"/>
    <w:rsid w:val="00CE20CE"/>
    <w:rsid w:val="00CE5E96"/>
    <w:rsid w:val="00CF3504"/>
    <w:rsid w:val="00CF432A"/>
    <w:rsid w:val="00D100DF"/>
    <w:rsid w:val="00D25390"/>
    <w:rsid w:val="00D52172"/>
    <w:rsid w:val="00D62794"/>
    <w:rsid w:val="00D65091"/>
    <w:rsid w:val="00D66336"/>
    <w:rsid w:val="00D6682A"/>
    <w:rsid w:val="00D737BE"/>
    <w:rsid w:val="00D73E6C"/>
    <w:rsid w:val="00D77DD1"/>
    <w:rsid w:val="00D82A4E"/>
    <w:rsid w:val="00D87CE0"/>
    <w:rsid w:val="00D925E5"/>
    <w:rsid w:val="00D94735"/>
    <w:rsid w:val="00DA2582"/>
    <w:rsid w:val="00DC3C0E"/>
    <w:rsid w:val="00DD5655"/>
    <w:rsid w:val="00DF03F2"/>
    <w:rsid w:val="00DF18A8"/>
    <w:rsid w:val="00E02301"/>
    <w:rsid w:val="00E07887"/>
    <w:rsid w:val="00E108E1"/>
    <w:rsid w:val="00E10BE6"/>
    <w:rsid w:val="00E12908"/>
    <w:rsid w:val="00E22268"/>
    <w:rsid w:val="00E228DF"/>
    <w:rsid w:val="00E24A65"/>
    <w:rsid w:val="00E24B20"/>
    <w:rsid w:val="00E4793E"/>
    <w:rsid w:val="00E51ED5"/>
    <w:rsid w:val="00E55EED"/>
    <w:rsid w:val="00E57E08"/>
    <w:rsid w:val="00E62A00"/>
    <w:rsid w:val="00E6420E"/>
    <w:rsid w:val="00E644A4"/>
    <w:rsid w:val="00E7528D"/>
    <w:rsid w:val="00E85201"/>
    <w:rsid w:val="00E85609"/>
    <w:rsid w:val="00E90EE3"/>
    <w:rsid w:val="00EA1218"/>
    <w:rsid w:val="00EC791F"/>
    <w:rsid w:val="00ED021E"/>
    <w:rsid w:val="00ED6DB6"/>
    <w:rsid w:val="00EE03C3"/>
    <w:rsid w:val="00EF515E"/>
    <w:rsid w:val="00F0134B"/>
    <w:rsid w:val="00F0224D"/>
    <w:rsid w:val="00F02323"/>
    <w:rsid w:val="00F0635D"/>
    <w:rsid w:val="00F07EC4"/>
    <w:rsid w:val="00F302D2"/>
    <w:rsid w:val="00F44049"/>
    <w:rsid w:val="00F4494F"/>
    <w:rsid w:val="00F451B5"/>
    <w:rsid w:val="00F5222A"/>
    <w:rsid w:val="00F52BB1"/>
    <w:rsid w:val="00F54292"/>
    <w:rsid w:val="00F769CC"/>
    <w:rsid w:val="00F806CA"/>
    <w:rsid w:val="00F80BBF"/>
    <w:rsid w:val="00F84605"/>
    <w:rsid w:val="00F87A93"/>
    <w:rsid w:val="00F939D0"/>
    <w:rsid w:val="00F96F32"/>
    <w:rsid w:val="00FA3096"/>
    <w:rsid w:val="00FA3388"/>
    <w:rsid w:val="00FA534A"/>
    <w:rsid w:val="00FB00B0"/>
    <w:rsid w:val="00FB2681"/>
    <w:rsid w:val="00FC268F"/>
    <w:rsid w:val="00FC6358"/>
    <w:rsid w:val="00FD4E75"/>
    <w:rsid w:val="00FD54E6"/>
    <w:rsid w:val="00FE3584"/>
    <w:rsid w:val="00FE4C1D"/>
    <w:rsid w:val="00FF0672"/>
    <w:rsid w:val="00FF2C2A"/>
    <w:rsid w:val="00FF2EE1"/>
    <w:rsid w:val="00FF3D57"/>
    <w:rsid w:val="00FF6D2A"/>
    <w:rsid w:val="01DC205F"/>
    <w:rsid w:val="02F7A77F"/>
    <w:rsid w:val="051FC10E"/>
    <w:rsid w:val="06310411"/>
    <w:rsid w:val="098D7E6F"/>
    <w:rsid w:val="09954B6A"/>
    <w:rsid w:val="0B001CBE"/>
    <w:rsid w:val="0B04544E"/>
    <w:rsid w:val="0B30ED8C"/>
    <w:rsid w:val="0B6EE568"/>
    <w:rsid w:val="0C3D0008"/>
    <w:rsid w:val="0CCCBDED"/>
    <w:rsid w:val="0D2295E5"/>
    <w:rsid w:val="0D415213"/>
    <w:rsid w:val="0ED01CEA"/>
    <w:rsid w:val="0F859706"/>
    <w:rsid w:val="0F88232A"/>
    <w:rsid w:val="10C73853"/>
    <w:rsid w:val="10F5A3DC"/>
    <w:rsid w:val="11A83FE1"/>
    <w:rsid w:val="1207BDAC"/>
    <w:rsid w:val="142EE990"/>
    <w:rsid w:val="145B944D"/>
    <w:rsid w:val="161AEA8B"/>
    <w:rsid w:val="16AFAB97"/>
    <w:rsid w:val="17DDC8BB"/>
    <w:rsid w:val="194CA95F"/>
    <w:rsid w:val="1B6E22B0"/>
    <w:rsid w:val="1BC17D0D"/>
    <w:rsid w:val="1C3880DA"/>
    <w:rsid w:val="1CFABDE2"/>
    <w:rsid w:val="2050A9BA"/>
    <w:rsid w:val="22FE51C3"/>
    <w:rsid w:val="2340A5C5"/>
    <w:rsid w:val="23E88FC7"/>
    <w:rsid w:val="24FD530D"/>
    <w:rsid w:val="26593DFD"/>
    <w:rsid w:val="285A71D2"/>
    <w:rsid w:val="287AB536"/>
    <w:rsid w:val="29083FC5"/>
    <w:rsid w:val="2933EE63"/>
    <w:rsid w:val="2B883946"/>
    <w:rsid w:val="2C6908C9"/>
    <w:rsid w:val="2C6B8F25"/>
    <w:rsid w:val="2DF1C463"/>
    <w:rsid w:val="2EEDF90D"/>
    <w:rsid w:val="313FCA91"/>
    <w:rsid w:val="315C767E"/>
    <w:rsid w:val="3295B126"/>
    <w:rsid w:val="3296C91D"/>
    <w:rsid w:val="32DAD0A9"/>
    <w:rsid w:val="332FB5B9"/>
    <w:rsid w:val="33828707"/>
    <w:rsid w:val="34641B9C"/>
    <w:rsid w:val="34A8EC0B"/>
    <w:rsid w:val="362FE7A1"/>
    <w:rsid w:val="36EE7054"/>
    <w:rsid w:val="383A4F89"/>
    <w:rsid w:val="3B056FF1"/>
    <w:rsid w:val="3DEC2BE9"/>
    <w:rsid w:val="3F3ACD4C"/>
    <w:rsid w:val="3F69C767"/>
    <w:rsid w:val="42D5746E"/>
    <w:rsid w:val="45C44FC6"/>
    <w:rsid w:val="477CAA71"/>
    <w:rsid w:val="47C6BDD6"/>
    <w:rsid w:val="48D69ADE"/>
    <w:rsid w:val="498599B3"/>
    <w:rsid w:val="49ACED2C"/>
    <w:rsid w:val="4B24DDD5"/>
    <w:rsid w:val="4C0027F7"/>
    <w:rsid w:val="4EB2AF1B"/>
    <w:rsid w:val="4EC4DB5B"/>
    <w:rsid w:val="4EE303B2"/>
    <w:rsid w:val="4F1C88A2"/>
    <w:rsid w:val="4F3CF87D"/>
    <w:rsid w:val="4FDBB2DA"/>
    <w:rsid w:val="516CE953"/>
    <w:rsid w:val="522C3CFB"/>
    <w:rsid w:val="52779ABA"/>
    <w:rsid w:val="52A8EDD0"/>
    <w:rsid w:val="53BB2F2E"/>
    <w:rsid w:val="54F4C0EF"/>
    <w:rsid w:val="573A072F"/>
    <w:rsid w:val="5827306E"/>
    <w:rsid w:val="58BFA3D2"/>
    <w:rsid w:val="5B24B886"/>
    <w:rsid w:val="5B319F8C"/>
    <w:rsid w:val="5EF58EEB"/>
    <w:rsid w:val="5F932436"/>
    <w:rsid w:val="6055C641"/>
    <w:rsid w:val="60AFFC92"/>
    <w:rsid w:val="6217042C"/>
    <w:rsid w:val="626B8A68"/>
    <w:rsid w:val="6393D782"/>
    <w:rsid w:val="64512E30"/>
    <w:rsid w:val="64BAC49C"/>
    <w:rsid w:val="6556BD89"/>
    <w:rsid w:val="66BD6994"/>
    <w:rsid w:val="6736BB8B"/>
    <w:rsid w:val="685EF705"/>
    <w:rsid w:val="6934E5B2"/>
    <w:rsid w:val="6A3E30B3"/>
    <w:rsid w:val="6DB103E9"/>
    <w:rsid w:val="6DD1460B"/>
    <w:rsid w:val="6DE68614"/>
    <w:rsid w:val="6EBEF3E6"/>
    <w:rsid w:val="6ECD397D"/>
    <w:rsid w:val="6F56B61B"/>
    <w:rsid w:val="7289C72F"/>
    <w:rsid w:val="72B616CB"/>
    <w:rsid w:val="74681695"/>
    <w:rsid w:val="74BE2094"/>
    <w:rsid w:val="75AFAD33"/>
    <w:rsid w:val="75DB627E"/>
    <w:rsid w:val="7705BB9A"/>
    <w:rsid w:val="79F53564"/>
    <w:rsid w:val="7B57B8BB"/>
    <w:rsid w:val="7D2A506D"/>
    <w:rsid w:val="7D84A02C"/>
    <w:rsid w:val="7F60456C"/>
    <w:rsid w:val="7FEE5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680E8"/>
  <w15:docId w15:val="{3022C242-94DA-41D7-B703-7B2A5418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547"/>
  </w:style>
  <w:style w:type="paragraph" w:styleId="Heading1">
    <w:name w:val="heading 1"/>
    <w:basedOn w:val="Normal"/>
    <w:next w:val="Normal"/>
    <w:link w:val="Heading1Char"/>
    <w:uiPriority w:val="9"/>
    <w:qFormat/>
    <w:rsid w:val="00F063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D4D"/>
    <w:pPr>
      <w:ind w:left="720"/>
      <w:contextualSpacing/>
    </w:pPr>
  </w:style>
  <w:style w:type="table" w:styleId="TableGrid">
    <w:name w:val="Table Grid"/>
    <w:basedOn w:val="TableNormal"/>
    <w:uiPriority w:val="39"/>
    <w:rsid w:val="00071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71DBC"/>
    <w:rPr>
      <w:sz w:val="16"/>
      <w:szCs w:val="16"/>
    </w:rPr>
  </w:style>
  <w:style w:type="paragraph" w:styleId="CommentText">
    <w:name w:val="annotation text"/>
    <w:basedOn w:val="Normal"/>
    <w:link w:val="CommentTextChar"/>
    <w:uiPriority w:val="99"/>
    <w:unhideWhenUsed/>
    <w:rsid w:val="00871DBC"/>
    <w:pPr>
      <w:spacing w:line="240" w:lineRule="auto"/>
    </w:pPr>
    <w:rPr>
      <w:sz w:val="20"/>
      <w:szCs w:val="20"/>
    </w:rPr>
  </w:style>
  <w:style w:type="character" w:customStyle="1" w:styleId="CommentTextChar">
    <w:name w:val="Comment Text Char"/>
    <w:basedOn w:val="DefaultParagraphFont"/>
    <w:link w:val="CommentText"/>
    <w:uiPriority w:val="99"/>
    <w:rsid w:val="00871DBC"/>
    <w:rPr>
      <w:sz w:val="20"/>
      <w:szCs w:val="20"/>
    </w:rPr>
  </w:style>
  <w:style w:type="paragraph" w:styleId="CommentSubject">
    <w:name w:val="annotation subject"/>
    <w:basedOn w:val="CommentText"/>
    <w:next w:val="CommentText"/>
    <w:link w:val="CommentSubjectChar"/>
    <w:uiPriority w:val="99"/>
    <w:semiHidden/>
    <w:unhideWhenUsed/>
    <w:rsid w:val="00871DBC"/>
    <w:rPr>
      <w:b/>
      <w:bCs/>
    </w:rPr>
  </w:style>
  <w:style w:type="character" w:customStyle="1" w:styleId="CommentSubjectChar">
    <w:name w:val="Comment Subject Char"/>
    <w:basedOn w:val="CommentTextChar"/>
    <w:link w:val="CommentSubject"/>
    <w:uiPriority w:val="99"/>
    <w:semiHidden/>
    <w:rsid w:val="00871DBC"/>
    <w:rPr>
      <w:b/>
      <w:bCs/>
      <w:sz w:val="20"/>
      <w:szCs w:val="20"/>
    </w:rPr>
  </w:style>
  <w:style w:type="paragraph" w:styleId="BalloonText">
    <w:name w:val="Balloon Text"/>
    <w:basedOn w:val="Normal"/>
    <w:link w:val="BalloonTextChar"/>
    <w:uiPriority w:val="99"/>
    <w:semiHidden/>
    <w:unhideWhenUsed/>
    <w:rsid w:val="00871D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DBC"/>
    <w:rPr>
      <w:rFonts w:ascii="Segoe UI" w:hAnsi="Segoe UI" w:cs="Segoe UI"/>
      <w:sz w:val="18"/>
      <w:szCs w:val="18"/>
    </w:rPr>
  </w:style>
  <w:style w:type="paragraph" w:styleId="Header">
    <w:name w:val="header"/>
    <w:basedOn w:val="Normal"/>
    <w:link w:val="HeaderChar"/>
    <w:uiPriority w:val="99"/>
    <w:unhideWhenUsed/>
    <w:rsid w:val="00C42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33C"/>
  </w:style>
  <w:style w:type="paragraph" w:styleId="Footer">
    <w:name w:val="footer"/>
    <w:basedOn w:val="Normal"/>
    <w:link w:val="FooterChar"/>
    <w:uiPriority w:val="99"/>
    <w:unhideWhenUsed/>
    <w:rsid w:val="00C423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33C"/>
  </w:style>
  <w:style w:type="paragraph" w:styleId="Revision">
    <w:name w:val="Revision"/>
    <w:hidden/>
    <w:uiPriority w:val="99"/>
    <w:semiHidden/>
    <w:rsid w:val="00B26128"/>
    <w:pPr>
      <w:spacing w:after="0" w:line="240" w:lineRule="auto"/>
    </w:pPr>
  </w:style>
  <w:style w:type="character" w:customStyle="1" w:styleId="Heading1Char">
    <w:name w:val="Heading 1 Char"/>
    <w:basedOn w:val="DefaultParagraphFont"/>
    <w:link w:val="Heading1"/>
    <w:uiPriority w:val="9"/>
    <w:rsid w:val="00F0635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96D71"/>
    <w:pPr>
      <w:outlineLvl w:val="9"/>
    </w:pPr>
    <w:rPr>
      <w:lang w:val="en-US"/>
    </w:rPr>
  </w:style>
  <w:style w:type="paragraph" w:styleId="TOC1">
    <w:name w:val="toc 1"/>
    <w:basedOn w:val="Normal"/>
    <w:next w:val="Normal"/>
    <w:autoRedefine/>
    <w:uiPriority w:val="39"/>
    <w:unhideWhenUsed/>
    <w:rsid w:val="00796D71"/>
    <w:pPr>
      <w:spacing w:after="100"/>
    </w:pPr>
  </w:style>
  <w:style w:type="character" w:styleId="Hyperlink">
    <w:name w:val="Hyperlink"/>
    <w:basedOn w:val="DefaultParagraphFont"/>
    <w:uiPriority w:val="99"/>
    <w:unhideWhenUsed/>
    <w:rsid w:val="00796D71"/>
    <w:rPr>
      <w:color w:val="0563C1" w:themeColor="hyperlink"/>
      <w:u w:val="single"/>
    </w:rPr>
  </w:style>
  <w:style w:type="paragraph" w:customStyle="1" w:styleId="pf0">
    <w:name w:val="pf0"/>
    <w:basedOn w:val="Normal"/>
    <w:rsid w:val="00741D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741DA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939926">
      <w:bodyDiv w:val="1"/>
      <w:marLeft w:val="0"/>
      <w:marRight w:val="0"/>
      <w:marTop w:val="0"/>
      <w:marBottom w:val="0"/>
      <w:divBdr>
        <w:top w:val="none" w:sz="0" w:space="0" w:color="auto"/>
        <w:left w:val="none" w:sz="0" w:space="0" w:color="auto"/>
        <w:bottom w:val="none" w:sz="0" w:space="0" w:color="auto"/>
        <w:right w:val="none" w:sz="0" w:space="0" w:color="auto"/>
      </w:divBdr>
    </w:div>
    <w:div w:id="1855221956">
      <w:bodyDiv w:val="1"/>
      <w:marLeft w:val="0"/>
      <w:marRight w:val="0"/>
      <w:marTop w:val="0"/>
      <w:marBottom w:val="0"/>
      <w:divBdr>
        <w:top w:val="none" w:sz="0" w:space="0" w:color="auto"/>
        <w:left w:val="none" w:sz="0" w:space="0" w:color="auto"/>
        <w:bottom w:val="none" w:sz="0" w:space="0" w:color="auto"/>
        <w:right w:val="none" w:sz="0" w:space="0" w:color="auto"/>
      </w:divBdr>
    </w:div>
    <w:div w:id="195297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6A74B5B3330E494E830098696EF03AB9" ma:contentTypeVersion="3330" ma:contentTypeDescription="" ma:contentTypeScope="" ma:versionID="4c9420679fa5b6978d018961575193b7">
  <xsd:schema xmlns:xsd="http://www.w3.org/2001/XMLSchema" xmlns:xs="http://www.w3.org/2001/XMLSchema" xmlns:p="http://schemas.microsoft.com/office/2006/metadata/properties" xmlns:ns2="264c5323-e590-4694-88b8-b70f18bb79bc" xmlns:ns3="4789ad36-7aca-439c-9e65-4887b1f42c11" targetNamespace="http://schemas.microsoft.com/office/2006/metadata/properties" ma:root="true" ma:fieldsID="a6f696a4af11a5f691223d06593aa065" ns2:_="" ns3:_="">
    <xsd:import namespace="264c5323-e590-4694-88b8-b70f18bb79bc"/>
    <xsd:import namespace="4789ad36-7aca-439c-9e65-4887b1f42c11"/>
    <xsd:element name="properties">
      <xsd:complexType>
        <xsd:sequence>
          <xsd:element name="documentManagement">
            <xsd:complexType>
              <xsd:all>
                <xsd:element ref="ns2:Protective_x0020_Marking"/>
                <xsd:element ref="ns2:b667c1d6f0824fe19f761a3be154e755" minOccurs="0"/>
                <xsd:element ref="ns2:TaxCatchAll" minOccurs="0"/>
                <xsd:element ref="ns2:TaxCatchAllLabel" minOccurs="0"/>
                <xsd:element ref="ns2:MeetingDateOpt" minOccurs="0"/>
                <xsd:element ref="ns3:ItemDOCReq"/>
                <xsd:element ref="ns3:pee4116615d149a5abbda37e7395c41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xsd:simpleType>
        <xsd:restriction base="dms:Choice">
          <xsd:enumeration value="OFFICIAL - Sensitive"/>
          <xsd:enumeration value="OFFICIAL"/>
        </xsd:restriction>
      </xsd:simpleType>
    </xsd:element>
    <xsd:element name="b667c1d6f0824fe19f761a3be154e755" ma:index="9" ma:taxonomy="true" ma:internalName="b667c1d6f0824fe19f761a3be154e755" ma:taxonomyFieldName="YearReq" ma:displayName="Year*"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3d773020-d5f5-460a-a891-2a0c559c28ab}" ma:internalName="TaxCatchAll" ma:showField="CatchAllData" ma:web="4789ad36-7aca-439c-9e65-4887b1f42c11">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d773020-d5f5-460a-a891-2a0c559c28ab}" ma:internalName="TaxCatchAllLabel" ma:readOnly="true" ma:showField="CatchAllDataLabel" ma:web="4789ad36-7aca-439c-9e65-4887b1f42c11">
      <xsd:complexType>
        <xsd:complexContent>
          <xsd:extension base="dms:MultiChoiceLookup">
            <xsd:sequence>
              <xsd:element name="Value" type="dms:Lookup" maxOccurs="unbounded" minOccurs="0" nillable="true"/>
            </xsd:sequence>
          </xsd:extension>
        </xsd:complexContent>
      </xsd:complexType>
    </xsd:element>
    <xsd:element name="MeetingDateOpt" ma:index="13" nillable="true" ma:displayName="Meeting Date" ma:format="DateOnly" ma:internalName="MeetingDateOp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89ad36-7aca-439c-9e65-4887b1f42c11" elementFormDefault="qualified">
    <xsd:import namespace="http://schemas.microsoft.com/office/2006/documentManagement/types"/>
    <xsd:import namespace="http://schemas.microsoft.com/office/infopath/2007/PartnerControls"/>
    <xsd:element name="ItemDOCReq" ma:index="14" ma:displayName="Item (DOC)*" ma:format="Dropdown" ma:internalName="ItemDOCReq">
      <xsd:simpleType>
        <xsd:restriction base="dms:Choice">
          <xsd:enumeration value="Agenda"/>
          <xsd:enumeration value="Guidance"/>
          <xsd:enumeration value="Minute"/>
          <xsd:enumeration value="Policy"/>
          <xsd:enumeration value="Questionnaire"/>
          <xsd:enumeration value="Report"/>
          <xsd:enumeration value="Survey"/>
          <xsd:enumeration value="Template"/>
        </xsd:restriction>
      </xsd:simpleType>
    </xsd:element>
    <xsd:element name="pee4116615d149a5abbda37e7395c410" ma:index="16" ma:taxonomy="true" ma:internalName="pee4116615d149a5abbda37e7395c410" ma:taxonomyFieldName="HSC_x0020_Teams_x002A_" ma:displayName="HSC Teams*" ma:default="" ma:fieldId="{9ee41166-15d1-49a5-abbd-a37e7395c410}" ma:sspId="a91404d7-7751-41e8-a4ee-909c4e7c55f3" ma:termSetId="f6a163f3-3ee9-465b-81b4-16f82edfaeb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temDOCReq xmlns="4789ad36-7aca-439c-9e65-4887b1f42c11">Report</ItemDOCReq>
    <MeetingDateOpt xmlns="264c5323-e590-4694-88b8-b70f18bb79bc">2024-10-16T23:00:00+00:00</MeetingDateOpt>
    <TaxCatchAll xmlns="264c5323-e590-4694-88b8-b70f18bb79bc">
      <Value>55</Value>
      <Value>85</Value>
    </TaxCatchAll>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92a1a2d3-1bfa-4402-9254-5366dea1f99d</TermId>
        </TermInfo>
      </Terms>
    </b667c1d6f0824fe19f761a3be154e755>
    <Protective_x0020_Marking xmlns="264c5323-e590-4694-88b8-b70f18bb79bc">OFFICIAL</Protective_x0020_Marking>
    <pee4116615d149a5abbda37e7395c410 xmlns="4789ad36-7aca-439c-9e65-4887b1f42c11">
      <Terms xmlns="http://schemas.microsoft.com/office/infopath/2007/PartnerControls">
        <TermInfo xmlns="http://schemas.microsoft.com/office/infopath/2007/PartnerControls">
          <TermName xmlns="http://schemas.microsoft.com/office/infopath/2007/PartnerControls">HSC</TermName>
          <TermId xmlns="http://schemas.microsoft.com/office/infopath/2007/PartnerControls">2a0ede26-56ec-4702-8bf2-fa68457f09df</TermId>
        </TermInfo>
      </Terms>
    </pee4116615d149a5abbda37e7395c410>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a91404d7-7751-41e8-a4ee-909c4e7c55f3" ContentTypeId="0x010100A2637EAA83360140BB49E0F830C79BBC01" PreviousValue="false"/>
</file>

<file path=customXml/itemProps1.xml><?xml version="1.0" encoding="utf-8"?>
<ds:datastoreItem xmlns:ds="http://schemas.openxmlformats.org/officeDocument/2006/customXml" ds:itemID="{D84A3B62-F239-46FB-9C44-0C1336D4B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4789ad36-7aca-439c-9e65-4887b1f42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2BB6E8-FC48-4E35-A2E6-E3553FE4B918}">
  <ds:schemaRefs>
    <ds:schemaRef ds:uri="http://schemas.microsoft.com/office/2006/metadata/properties"/>
    <ds:schemaRef ds:uri="http://schemas.microsoft.com/office/infopath/2007/PartnerControls"/>
    <ds:schemaRef ds:uri="4789ad36-7aca-439c-9e65-4887b1f42c11"/>
    <ds:schemaRef ds:uri="264c5323-e590-4694-88b8-b70f18bb79bc"/>
  </ds:schemaRefs>
</ds:datastoreItem>
</file>

<file path=customXml/itemProps3.xml><?xml version="1.0" encoding="utf-8"?>
<ds:datastoreItem xmlns:ds="http://schemas.openxmlformats.org/officeDocument/2006/customXml" ds:itemID="{5A0C9675-1A28-4531-BD1C-AD3E4A5D27AF}">
  <ds:schemaRefs>
    <ds:schemaRef ds:uri="http://schemas.openxmlformats.org/officeDocument/2006/bibliography"/>
  </ds:schemaRefs>
</ds:datastoreItem>
</file>

<file path=customXml/itemProps4.xml><?xml version="1.0" encoding="utf-8"?>
<ds:datastoreItem xmlns:ds="http://schemas.openxmlformats.org/officeDocument/2006/customXml" ds:itemID="{9071F3E6-9B0F-4505-B199-B8C9C3403F89}">
  <ds:schemaRefs>
    <ds:schemaRef ds:uri="http://schemas.microsoft.com/sharepoint/v3/contenttype/forms"/>
  </ds:schemaRefs>
</ds:datastoreItem>
</file>

<file path=customXml/itemProps5.xml><?xml version="1.0" encoding="utf-8"?>
<ds:datastoreItem xmlns:ds="http://schemas.openxmlformats.org/officeDocument/2006/customXml" ds:itemID="{49019024-80AE-46EE-9BC4-9ED9D13CAA7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1858</Words>
  <Characters>10591</Characters>
  <Application>Microsoft Office Word</Application>
  <DocSecurity>0</DocSecurity>
  <Lines>88</Lines>
  <Paragraphs>24</Paragraphs>
  <ScaleCrop>false</ScaleCrop>
  <Company>Fife Council</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Duty of Candour Annual Report 2023-24 - Appendix 1</dc:title>
  <dc:creator>Avril Sweeney</dc:creator>
  <cp:lastModifiedBy>Denise Paterson</cp:lastModifiedBy>
  <cp:revision>111</cp:revision>
  <cp:lastPrinted>2019-05-02T12:41:00Z</cp:lastPrinted>
  <dcterms:created xsi:type="dcterms:W3CDTF">2024-01-23T09:26:00Z</dcterms:created>
  <dcterms:modified xsi:type="dcterms:W3CDTF">2025-03-31T13:18:00Z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0x010100A2637EAA83360140BB49E0F830C79BBC01006A74B5B3330E494E830098696EF03AB9</vt:lpwstr>
  </property>
  <property fmtid="{D5CDD505-2E9C-101B-9397-08002B2CF9AE}" pid="3" name="_dlc_policyId">
    <vt:lpwstr>/sites/hasc/comp-dc/DutyofCandour</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YearReq">
    <vt:lpwstr>55;#2024|92a1a2d3-1bfa-4402-9254-5366dea1f99d</vt:lpwstr>
  </property>
  <property fmtid="{D5CDD505-2E9C-101B-9397-08002B2CF9AE}" pid="6" name="pee4116615d149a5abbda37e7395c410">
    <vt:lpwstr/>
  </property>
  <property fmtid="{D5CDD505-2E9C-101B-9397-08002B2CF9AE}" pid="7" name="HSC_x0020_Teams_x002A_">
    <vt:lpwstr>85;#HSC|2a0ede26-56ec-4702-8bf2-fa68457f09df</vt:lpwstr>
  </property>
  <property fmtid="{D5CDD505-2E9C-101B-9397-08002B2CF9AE}" pid="8" name="HSC Teams*">
    <vt:lpwstr>85;#HSC|2a0ede26-56ec-4702-8bf2-fa68457f09df</vt:lpwstr>
  </property>
  <property fmtid="{D5CDD505-2E9C-101B-9397-08002B2CF9AE}" pid="9" name="_dlc_ExpireDate">
    <vt:filetime>2026-03-31T13:18:59Z</vt:filetime>
  </property>
</Properties>
</file>