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80D5" w14:textId="77777777" w:rsidR="00927F32" w:rsidRPr="006B4E69" w:rsidRDefault="00927F32" w:rsidP="00927F32">
      <w:pPr>
        <w:jc w:val="center"/>
        <w:rPr>
          <w:rFonts w:ascii="Arial" w:hAnsi="Arial" w:cs="Arial"/>
          <w:b/>
          <w:sz w:val="24"/>
          <w:szCs w:val="24"/>
        </w:rPr>
      </w:pPr>
      <w:r w:rsidRPr="006B4E69">
        <w:rPr>
          <w:rFonts w:ascii="Arial" w:hAnsi="Arial" w:cs="Arial"/>
          <w:b/>
          <w:sz w:val="24"/>
          <w:szCs w:val="24"/>
        </w:rPr>
        <w:t>THE COMMUNITY EMPOWERMENT (SCOTLAND) ACT 2015</w:t>
      </w:r>
    </w:p>
    <w:p w14:paraId="48E51703" w14:textId="77777777" w:rsidR="003143DC" w:rsidRDefault="00927F32" w:rsidP="003143DC">
      <w:pPr>
        <w:spacing w:after="0"/>
        <w:jc w:val="center"/>
        <w:rPr>
          <w:rFonts w:ascii="Arial" w:hAnsi="Arial" w:cs="Arial"/>
          <w:b/>
          <w:sz w:val="24"/>
          <w:szCs w:val="24"/>
        </w:rPr>
      </w:pPr>
      <w:r w:rsidRPr="006B4E69">
        <w:rPr>
          <w:rFonts w:ascii="Arial" w:hAnsi="Arial" w:cs="Arial"/>
          <w:b/>
          <w:sz w:val="24"/>
          <w:szCs w:val="24"/>
        </w:rPr>
        <w:t>CHANGE OF USE</w:t>
      </w:r>
      <w:r w:rsidR="003143DC">
        <w:rPr>
          <w:rFonts w:ascii="Arial" w:hAnsi="Arial" w:cs="Arial"/>
          <w:b/>
          <w:sz w:val="24"/>
          <w:szCs w:val="24"/>
        </w:rPr>
        <w:t xml:space="preserve"> AND DISPOSAL BY LEASE</w:t>
      </w:r>
      <w:r w:rsidRPr="006B4E69">
        <w:rPr>
          <w:rFonts w:ascii="Arial" w:hAnsi="Arial" w:cs="Arial"/>
          <w:b/>
          <w:sz w:val="24"/>
          <w:szCs w:val="24"/>
        </w:rPr>
        <w:t xml:space="preserve"> OF </w:t>
      </w:r>
    </w:p>
    <w:p w14:paraId="1A613257" w14:textId="12FB2C74" w:rsidR="00927F32" w:rsidRDefault="00927F32" w:rsidP="003143DC">
      <w:pPr>
        <w:spacing w:after="0"/>
        <w:jc w:val="center"/>
        <w:rPr>
          <w:rFonts w:ascii="Arial" w:hAnsi="Arial" w:cs="Arial"/>
          <w:b/>
          <w:sz w:val="24"/>
          <w:szCs w:val="24"/>
        </w:rPr>
      </w:pPr>
      <w:r w:rsidRPr="006B4E69">
        <w:rPr>
          <w:rFonts w:ascii="Arial" w:hAnsi="Arial" w:cs="Arial"/>
          <w:b/>
          <w:sz w:val="24"/>
          <w:szCs w:val="24"/>
        </w:rPr>
        <w:t>COMMON GOOD PROPERTY</w:t>
      </w:r>
    </w:p>
    <w:p w14:paraId="1DD4E79C" w14:textId="77777777" w:rsidR="00927F32" w:rsidRDefault="00927F32" w:rsidP="00927F32">
      <w:pPr>
        <w:spacing w:after="0"/>
        <w:jc w:val="center"/>
        <w:rPr>
          <w:rFonts w:ascii="Arial" w:hAnsi="Arial" w:cs="Arial"/>
          <w:b/>
          <w:sz w:val="24"/>
          <w:szCs w:val="24"/>
        </w:rPr>
      </w:pPr>
    </w:p>
    <w:p w14:paraId="0BC60166" w14:textId="2679D982" w:rsidR="00927F32" w:rsidRPr="007125E2" w:rsidRDefault="00927F32" w:rsidP="00927F32">
      <w:pPr>
        <w:spacing w:after="0"/>
        <w:jc w:val="center"/>
        <w:rPr>
          <w:rFonts w:ascii="Arial" w:hAnsi="Arial" w:cs="Arial"/>
          <w:b/>
          <w:bCs/>
          <w:sz w:val="24"/>
          <w:szCs w:val="24"/>
        </w:rPr>
      </w:pPr>
      <w:r>
        <w:rPr>
          <w:rFonts w:ascii="Arial" w:hAnsi="Arial" w:cs="Arial"/>
          <w:b/>
          <w:bCs/>
          <w:sz w:val="24"/>
          <w:szCs w:val="24"/>
        </w:rPr>
        <w:t>F</w:t>
      </w:r>
      <w:r w:rsidRPr="007125E2">
        <w:rPr>
          <w:rFonts w:ascii="Arial" w:hAnsi="Arial" w:cs="Arial"/>
          <w:b/>
          <w:bCs/>
          <w:sz w:val="24"/>
          <w:szCs w:val="24"/>
        </w:rPr>
        <w:t xml:space="preserve">ormer </w:t>
      </w:r>
      <w:r>
        <w:rPr>
          <w:rFonts w:ascii="Arial" w:hAnsi="Arial" w:cs="Arial"/>
          <w:b/>
          <w:bCs/>
          <w:sz w:val="24"/>
          <w:szCs w:val="24"/>
        </w:rPr>
        <w:t xml:space="preserve">Fife Council local office, 106 High Street, Burntisland </w:t>
      </w:r>
    </w:p>
    <w:p w14:paraId="46306299" w14:textId="77777777" w:rsidR="00927F32" w:rsidRPr="003C58C8" w:rsidRDefault="00927F32" w:rsidP="00927F32">
      <w:pPr>
        <w:spacing w:after="0"/>
        <w:jc w:val="center"/>
        <w:rPr>
          <w:rFonts w:ascii="Arial" w:hAnsi="Arial" w:cs="Arial"/>
          <w:b/>
          <w:sz w:val="24"/>
          <w:szCs w:val="24"/>
        </w:rPr>
      </w:pPr>
    </w:p>
    <w:p w14:paraId="37A44D6D" w14:textId="15F845EE" w:rsidR="00927F32" w:rsidRPr="001C20F3" w:rsidRDefault="00927F32" w:rsidP="001C20F3">
      <w:pPr>
        <w:spacing w:after="0"/>
        <w:jc w:val="center"/>
        <w:rPr>
          <w:rFonts w:ascii="Arial" w:hAnsi="Arial" w:cs="Arial"/>
          <w:b/>
          <w:bCs/>
          <w:sz w:val="24"/>
          <w:szCs w:val="24"/>
          <w:u w:val="single"/>
        </w:rPr>
      </w:pPr>
      <w:r w:rsidRPr="37DBAC74">
        <w:rPr>
          <w:rFonts w:ascii="Arial" w:hAnsi="Arial" w:cs="Arial"/>
          <w:b/>
          <w:bCs/>
          <w:sz w:val="24"/>
          <w:szCs w:val="24"/>
          <w:u w:val="single"/>
        </w:rPr>
        <w:t>DECISION NOTICE</w:t>
      </w:r>
    </w:p>
    <w:p w14:paraId="353B23CB" w14:textId="77777777" w:rsidR="00927F32" w:rsidRDefault="00927F32" w:rsidP="00927F32">
      <w:pPr>
        <w:spacing w:after="0"/>
        <w:jc w:val="center"/>
        <w:rPr>
          <w:rFonts w:ascii="Arial" w:hAnsi="Arial" w:cs="Arial"/>
          <w:b/>
          <w:bCs/>
          <w:sz w:val="28"/>
          <w:szCs w:val="28"/>
          <w:u w:val="single"/>
        </w:rPr>
      </w:pPr>
    </w:p>
    <w:p w14:paraId="38D8EA61" w14:textId="0350823A" w:rsidR="00927F32" w:rsidRDefault="00927F32" w:rsidP="00927F32">
      <w:pPr>
        <w:spacing w:after="0" w:line="240" w:lineRule="auto"/>
        <w:rPr>
          <w:rFonts w:ascii="Arial" w:hAnsi="Arial" w:cs="Arial"/>
          <w:b/>
          <w:bCs/>
          <w:sz w:val="24"/>
          <w:szCs w:val="24"/>
        </w:rPr>
      </w:pPr>
      <w:r w:rsidRPr="37DBAC74">
        <w:rPr>
          <w:rFonts w:ascii="Arial" w:hAnsi="Arial" w:cs="Arial"/>
          <w:b/>
          <w:bCs/>
          <w:sz w:val="24"/>
          <w:szCs w:val="24"/>
        </w:rPr>
        <w:t>Lease</w:t>
      </w:r>
      <w:r>
        <w:rPr>
          <w:rFonts w:ascii="Arial" w:hAnsi="Arial" w:cs="Arial"/>
          <w:b/>
          <w:bCs/>
          <w:sz w:val="24"/>
          <w:szCs w:val="24"/>
        </w:rPr>
        <w:t xml:space="preserve"> and change of use</w:t>
      </w:r>
      <w:r w:rsidRPr="37DBAC74">
        <w:rPr>
          <w:rFonts w:ascii="Arial" w:hAnsi="Arial" w:cs="Arial"/>
          <w:b/>
          <w:bCs/>
          <w:sz w:val="24"/>
          <w:szCs w:val="24"/>
        </w:rPr>
        <w:t xml:space="preserve"> of </w:t>
      </w:r>
      <w:r w:rsidR="00B21849">
        <w:rPr>
          <w:rFonts w:ascii="Arial" w:hAnsi="Arial" w:cs="Arial"/>
          <w:b/>
          <w:bCs/>
          <w:sz w:val="24"/>
          <w:szCs w:val="24"/>
        </w:rPr>
        <w:t>p</w:t>
      </w:r>
      <w:r w:rsidRPr="37DBAC74">
        <w:rPr>
          <w:rFonts w:ascii="Arial" w:hAnsi="Arial" w:cs="Arial"/>
          <w:b/>
          <w:bCs/>
          <w:sz w:val="24"/>
          <w:szCs w:val="24"/>
        </w:rPr>
        <w:t xml:space="preserve">roperty </w:t>
      </w:r>
      <w:r w:rsidR="00B21849">
        <w:rPr>
          <w:rFonts w:ascii="Arial" w:hAnsi="Arial" w:cs="Arial"/>
          <w:b/>
          <w:bCs/>
          <w:sz w:val="24"/>
          <w:szCs w:val="24"/>
        </w:rPr>
        <w:t>r</w:t>
      </w:r>
      <w:r w:rsidRPr="37DBAC74">
        <w:rPr>
          <w:rFonts w:ascii="Arial" w:hAnsi="Arial" w:cs="Arial"/>
          <w:b/>
          <w:bCs/>
          <w:sz w:val="24"/>
          <w:szCs w:val="24"/>
        </w:rPr>
        <w:t>equest:</w:t>
      </w:r>
    </w:p>
    <w:p w14:paraId="3328EF58" w14:textId="02A897DF" w:rsidR="00FF0EB0" w:rsidRPr="009575DC" w:rsidRDefault="00927F32" w:rsidP="00FF0EB0">
      <w:pPr>
        <w:spacing w:before="100" w:beforeAutospacing="1" w:after="0" w:line="240" w:lineRule="auto"/>
        <w:rPr>
          <w:rFonts w:ascii="Times New Roman" w:eastAsia="Times New Roman" w:hAnsi="Times New Roman" w:cs="Times New Roman"/>
          <w:sz w:val="24"/>
          <w:szCs w:val="24"/>
          <w:lang w:eastAsia="en-GB"/>
        </w:rPr>
      </w:pPr>
      <w:r w:rsidRPr="37DBAC74">
        <w:rPr>
          <w:rFonts w:ascii="Arial" w:hAnsi="Arial" w:cs="Arial"/>
          <w:sz w:val="24"/>
          <w:szCs w:val="24"/>
        </w:rPr>
        <w:t xml:space="preserve">Fife Council received a request for the lease </w:t>
      </w:r>
      <w:r>
        <w:rPr>
          <w:rFonts w:ascii="Arial" w:hAnsi="Arial" w:cs="Arial"/>
          <w:sz w:val="24"/>
          <w:szCs w:val="24"/>
        </w:rPr>
        <w:t xml:space="preserve">and change </w:t>
      </w:r>
      <w:r w:rsidRPr="37DBAC74">
        <w:rPr>
          <w:rFonts w:ascii="Arial" w:hAnsi="Arial" w:cs="Arial"/>
          <w:sz w:val="24"/>
          <w:szCs w:val="24"/>
        </w:rPr>
        <w:t xml:space="preserve">of </w:t>
      </w:r>
      <w:r>
        <w:rPr>
          <w:rFonts w:ascii="Arial" w:hAnsi="Arial" w:cs="Arial"/>
          <w:sz w:val="24"/>
          <w:szCs w:val="24"/>
        </w:rPr>
        <w:t>use of part of the</w:t>
      </w:r>
      <w:r w:rsidR="00D366B0">
        <w:rPr>
          <w:rFonts w:ascii="Arial" w:hAnsi="Arial" w:cs="Arial"/>
          <w:sz w:val="24"/>
          <w:szCs w:val="24"/>
        </w:rPr>
        <w:t xml:space="preserve"> </w:t>
      </w:r>
      <w:r>
        <w:rPr>
          <w:rFonts w:ascii="Arial" w:hAnsi="Arial" w:cs="Arial"/>
          <w:sz w:val="24"/>
          <w:szCs w:val="24"/>
        </w:rPr>
        <w:t>Council’s former local office which is a</w:t>
      </w:r>
      <w:r w:rsidRPr="37DBAC74">
        <w:rPr>
          <w:rFonts w:ascii="Arial" w:hAnsi="Arial" w:cs="Arial"/>
          <w:sz w:val="24"/>
          <w:szCs w:val="24"/>
        </w:rPr>
        <w:t xml:space="preserve"> Common Good property.  The Council</w:t>
      </w:r>
      <w:r w:rsidR="00D366B0">
        <w:rPr>
          <w:rFonts w:ascii="Arial" w:hAnsi="Arial" w:cs="Arial"/>
          <w:sz w:val="24"/>
          <w:szCs w:val="24"/>
        </w:rPr>
        <w:t xml:space="preserve"> </w:t>
      </w:r>
      <w:r w:rsidRPr="37DBAC74">
        <w:rPr>
          <w:rFonts w:ascii="Arial" w:hAnsi="Arial" w:cs="Arial"/>
          <w:sz w:val="24"/>
          <w:szCs w:val="24"/>
        </w:rPr>
        <w:t xml:space="preserve">undertook a consultation under Section 104 of the Community Empowerment (Scotland) Act 2015.  </w:t>
      </w:r>
    </w:p>
    <w:p w14:paraId="0DF13969" w14:textId="77777777" w:rsidR="00927F32" w:rsidRDefault="00927F32" w:rsidP="00927F32">
      <w:pPr>
        <w:spacing w:after="0" w:line="240" w:lineRule="auto"/>
        <w:rPr>
          <w:rFonts w:ascii="Arial" w:hAnsi="Arial" w:cs="Arial"/>
          <w:b/>
          <w:sz w:val="24"/>
          <w:szCs w:val="24"/>
        </w:rPr>
      </w:pPr>
    </w:p>
    <w:p w14:paraId="7A34303B" w14:textId="3ED152F2" w:rsidR="00927F32" w:rsidRPr="006B4E69" w:rsidRDefault="00927F32" w:rsidP="00927F32">
      <w:pPr>
        <w:spacing w:after="0" w:line="240" w:lineRule="auto"/>
        <w:rPr>
          <w:rFonts w:ascii="Arial" w:hAnsi="Arial" w:cs="Arial"/>
          <w:b/>
          <w:sz w:val="24"/>
          <w:szCs w:val="24"/>
        </w:rPr>
      </w:pPr>
      <w:r w:rsidRPr="006B4E69">
        <w:rPr>
          <w:rFonts w:ascii="Arial" w:hAnsi="Arial" w:cs="Arial"/>
          <w:b/>
          <w:sz w:val="24"/>
          <w:szCs w:val="24"/>
        </w:rPr>
        <w:t xml:space="preserve">Disposal </w:t>
      </w:r>
      <w:r>
        <w:rPr>
          <w:rFonts w:ascii="Arial" w:hAnsi="Arial" w:cs="Arial"/>
          <w:b/>
          <w:sz w:val="24"/>
          <w:szCs w:val="24"/>
        </w:rPr>
        <w:t>(by way of lease)</w:t>
      </w:r>
      <w:r w:rsidR="00B21849">
        <w:rPr>
          <w:rFonts w:ascii="Arial" w:hAnsi="Arial" w:cs="Arial"/>
          <w:b/>
          <w:sz w:val="24"/>
          <w:szCs w:val="24"/>
        </w:rPr>
        <w:t xml:space="preserve"> and change of use</w:t>
      </w:r>
      <w:r>
        <w:rPr>
          <w:rFonts w:ascii="Arial" w:hAnsi="Arial" w:cs="Arial"/>
          <w:b/>
          <w:sz w:val="24"/>
          <w:szCs w:val="24"/>
        </w:rPr>
        <w:t xml:space="preserve"> </w:t>
      </w:r>
      <w:r w:rsidR="00B21849">
        <w:rPr>
          <w:rFonts w:ascii="Arial" w:hAnsi="Arial" w:cs="Arial"/>
          <w:b/>
          <w:sz w:val="24"/>
          <w:szCs w:val="24"/>
        </w:rPr>
        <w:t>r</w:t>
      </w:r>
      <w:r w:rsidRPr="006B4E69">
        <w:rPr>
          <w:rFonts w:ascii="Arial" w:hAnsi="Arial" w:cs="Arial"/>
          <w:b/>
          <w:sz w:val="24"/>
          <w:szCs w:val="24"/>
        </w:rPr>
        <w:t>equest:</w:t>
      </w:r>
    </w:p>
    <w:p w14:paraId="3F2B4563" w14:textId="126CFF21" w:rsidR="00927F32" w:rsidRDefault="00927F32" w:rsidP="00927F32">
      <w:pPr>
        <w:spacing w:after="0" w:line="240" w:lineRule="auto"/>
        <w:rPr>
          <w:rFonts w:ascii="Arial" w:hAnsi="Arial" w:cs="Arial"/>
          <w:sz w:val="24"/>
          <w:szCs w:val="24"/>
        </w:rPr>
      </w:pPr>
      <w:r w:rsidRPr="006B4E69">
        <w:rPr>
          <w:rFonts w:ascii="Arial" w:hAnsi="Arial" w:cs="Arial"/>
          <w:sz w:val="24"/>
          <w:szCs w:val="24"/>
        </w:rPr>
        <w:t xml:space="preserve">A </w:t>
      </w:r>
      <w:r>
        <w:rPr>
          <w:rFonts w:ascii="Arial" w:hAnsi="Arial" w:cs="Arial"/>
          <w:sz w:val="24"/>
          <w:szCs w:val="24"/>
        </w:rPr>
        <w:t>request</w:t>
      </w:r>
      <w:r w:rsidRPr="006B4E69">
        <w:rPr>
          <w:rFonts w:ascii="Arial" w:hAnsi="Arial" w:cs="Arial"/>
          <w:sz w:val="24"/>
          <w:szCs w:val="24"/>
        </w:rPr>
        <w:t xml:space="preserve"> </w:t>
      </w:r>
      <w:r>
        <w:rPr>
          <w:rFonts w:ascii="Arial" w:hAnsi="Arial" w:cs="Arial"/>
          <w:sz w:val="24"/>
          <w:szCs w:val="24"/>
        </w:rPr>
        <w:t xml:space="preserve">to lease was </w:t>
      </w:r>
      <w:r w:rsidRPr="006B4E69">
        <w:rPr>
          <w:rFonts w:ascii="Arial" w:hAnsi="Arial" w:cs="Arial"/>
          <w:sz w:val="24"/>
          <w:szCs w:val="24"/>
        </w:rPr>
        <w:t xml:space="preserve">made by </w:t>
      </w:r>
      <w:r>
        <w:rPr>
          <w:rFonts w:ascii="Arial" w:hAnsi="Arial" w:cs="Arial"/>
          <w:sz w:val="24"/>
          <w:szCs w:val="24"/>
        </w:rPr>
        <w:t xml:space="preserve">Cash Access UK Limited (CAUK) to </w:t>
      </w:r>
      <w:r w:rsidRPr="007125E2">
        <w:rPr>
          <w:rFonts w:ascii="Arial" w:hAnsi="Arial" w:cs="Arial"/>
          <w:sz w:val="24"/>
          <w:szCs w:val="24"/>
        </w:rPr>
        <w:t xml:space="preserve">lease part of the former </w:t>
      </w:r>
      <w:r>
        <w:rPr>
          <w:rFonts w:ascii="Arial" w:hAnsi="Arial" w:cs="Arial"/>
          <w:sz w:val="24"/>
          <w:szCs w:val="24"/>
        </w:rPr>
        <w:t xml:space="preserve">local office at 106 High Street, Burntisland </w:t>
      </w:r>
      <w:r w:rsidRPr="007125E2">
        <w:rPr>
          <w:rFonts w:ascii="Arial" w:hAnsi="Arial" w:cs="Arial"/>
          <w:sz w:val="24"/>
          <w:szCs w:val="24"/>
        </w:rPr>
        <w:t xml:space="preserve">for a period of </w:t>
      </w:r>
      <w:r>
        <w:rPr>
          <w:rFonts w:ascii="Arial" w:hAnsi="Arial" w:cs="Arial"/>
          <w:sz w:val="24"/>
          <w:szCs w:val="24"/>
        </w:rPr>
        <w:t>10</w:t>
      </w:r>
      <w:r w:rsidRPr="007125E2">
        <w:rPr>
          <w:rFonts w:ascii="Arial" w:hAnsi="Arial" w:cs="Arial"/>
          <w:sz w:val="24"/>
          <w:szCs w:val="24"/>
        </w:rPr>
        <w:t xml:space="preserve"> years</w:t>
      </w:r>
      <w:r>
        <w:rPr>
          <w:rFonts w:ascii="Arial" w:hAnsi="Arial" w:cs="Arial"/>
          <w:sz w:val="24"/>
          <w:szCs w:val="24"/>
        </w:rPr>
        <w:t>.</w:t>
      </w:r>
      <w:r w:rsidRPr="006B4E69">
        <w:rPr>
          <w:rFonts w:ascii="Arial" w:hAnsi="Arial" w:cs="Arial"/>
          <w:sz w:val="24"/>
          <w:szCs w:val="24"/>
        </w:rPr>
        <w:t xml:space="preserve"> The disposal </w:t>
      </w:r>
      <w:r>
        <w:rPr>
          <w:rFonts w:ascii="Arial" w:hAnsi="Arial" w:cs="Arial"/>
          <w:sz w:val="24"/>
          <w:szCs w:val="24"/>
        </w:rPr>
        <w:t xml:space="preserve">by lease will enable CAUK to </w:t>
      </w:r>
      <w:r w:rsidRPr="007125E2">
        <w:rPr>
          <w:rFonts w:ascii="Arial" w:hAnsi="Arial" w:cs="Arial"/>
          <w:sz w:val="24"/>
          <w:szCs w:val="24"/>
        </w:rPr>
        <w:t xml:space="preserve">use the </w:t>
      </w:r>
      <w:r>
        <w:rPr>
          <w:rFonts w:ascii="Arial" w:hAnsi="Arial" w:cs="Arial"/>
          <w:sz w:val="24"/>
          <w:szCs w:val="24"/>
        </w:rPr>
        <w:t>property for the provision of financial services to the public.</w:t>
      </w:r>
    </w:p>
    <w:p w14:paraId="7A11CDD7" w14:textId="77777777" w:rsidR="00927F32" w:rsidRDefault="00927F32" w:rsidP="00927F32">
      <w:pPr>
        <w:spacing w:after="0" w:line="240" w:lineRule="auto"/>
        <w:rPr>
          <w:rFonts w:ascii="Arial" w:hAnsi="Arial" w:cs="Arial"/>
          <w:b/>
          <w:sz w:val="24"/>
          <w:szCs w:val="24"/>
        </w:rPr>
      </w:pPr>
    </w:p>
    <w:p w14:paraId="0B50CA8B" w14:textId="61899EC5" w:rsidR="009575DC" w:rsidRDefault="009575DC" w:rsidP="00FF0EB0">
      <w:pPr>
        <w:spacing w:after="0" w:line="240" w:lineRule="auto"/>
        <w:rPr>
          <w:rFonts w:ascii="Arial" w:eastAsia="Times New Roman" w:hAnsi="Arial" w:cs="Arial"/>
          <w:sz w:val="24"/>
          <w:szCs w:val="24"/>
          <w:lang w:eastAsia="en-GB"/>
        </w:rPr>
      </w:pPr>
      <w:r w:rsidRPr="00FD5D6A">
        <w:rPr>
          <w:rFonts w:ascii="Arial" w:hAnsi="Arial" w:cs="Arial"/>
          <w:sz w:val="24"/>
          <w:szCs w:val="24"/>
        </w:rPr>
        <w:t xml:space="preserve">The following representations have been received in response to the consultations carried out under </w:t>
      </w:r>
      <w:r>
        <w:rPr>
          <w:rFonts w:ascii="Arial" w:hAnsi="Arial" w:cs="Arial"/>
          <w:sz w:val="24"/>
          <w:szCs w:val="24"/>
        </w:rPr>
        <w:t>s</w:t>
      </w:r>
      <w:r w:rsidRPr="00FD5D6A">
        <w:rPr>
          <w:rFonts w:ascii="Arial" w:hAnsi="Arial" w:cs="Arial"/>
          <w:sz w:val="24"/>
          <w:szCs w:val="24"/>
        </w:rPr>
        <w:t>ection 104 of the 2015</w:t>
      </w:r>
      <w:r>
        <w:rPr>
          <w:rFonts w:ascii="Arial" w:hAnsi="Arial" w:cs="Arial"/>
          <w:sz w:val="24"/>
          <w:szCs w:val="24"/>
        </w:rPr>
        <w:t xml:space="preserve"> Act</w:t>
      </w:r>
      <w:r w:rsidRPr="00FD5D6A">
        <w:rPr>
          <w:rFonts w:ascii="Arial" w:hAnsi="Arial" w:cs="Arial"/>
          <w:sz w:val="24"/>
          <w:szCs w:val="24"/>
        </w:rPr>
        <w:t>.</w:t>
      </w:r>
    </w:p>
    <w:p w14:paraId="5539ADD9" w14:textId="77777777" w:rsidR="00FF0EB0" w:rsidRPr="009575DC" w:rsidRDefault="00FF0EB0" w:rsidP="00FF0EB0">
      <w:pPr>
        <w:spacing w:after="0" w:line="240" w:lineRule="auto"/>
        <w:rPr>
          <w:rFonts w:ascii="Arial" w:eastAsia="Times New Roman" w:hAnsi="Arial" w:cs="Arial"/>
          <w:sz w:val="24"/>
          <w:szCs w:val="24"/>
          <w:lang w:eastAsia="en-GB"/>
        </w:rPr>
      </w:pPr>
    </w:p>
    <w:tbl>
      <w:tblPr>
        <w:tblW w:w="8845" w:type="dxa"/>
        <w:tblCellSpacing w:w="0" w:type="dxa"/>
        <w:tblBorders>
          <w:top w:val="outset" w:sz="6" w:space="0" w:color="000000"/>
          <w:left w:val="outset" w:sz="6" w:space="0" w:color="000000"/>
          <w:bottom w:val="outset" w:sz="6" w:space="0" w:color="000000"/>
          <w:right w:val="outset" w:sz="6" w:space="0" w:color="000000"/>
        </w:tblBorders>
        <w:tblCellMar>
          <w:top w:w="160" w:type="dxa"/>
          <w:left w:w="160" w:type="dxa"/>
          <w:bottom w:w="160" w:type="dxa"/>
          <w:right w:w="160" w:type="dxa"/>
        </w:tblCellMar>
        <w:tblLook w:val="04A0" w:firstRow="1" w:lastRow="0" w:firstColumn="1" w:lastColumn="0" w:noHBand="0" w:noVBand="1"/>
      </w:tblPr>
      <w:tblGrid>
        <w:gridCol w:w="2098"/>
        <w:gridCol w:w="6747"/>
      </w:tblGrid>
      <w:tr w:rsidR="009575DC" w:rsidRPr="009575DC" w14:paraId="01D62A63" w14:textId="77777777" w:rsidTr="002940CB">
        <w:trPr>
          <w:trHeight w:val="472"/>
          <w:tblCellSpacing w:w="0" w:type="dxa"/>
        </w:trPr>
        <w:tc>
          <w:tcPr>
            <w:tcW w:w="1773" w:type="dxa"/>
            <w:tcBorders>
              <w:top w:val="outset" w:sz="6" w:space="0" w:color="000000"/>
              <w:left w:val="outset" w:sz="6" w:space="0" w:color="000000"/>
              <w:bottom w:val="outset" w:sz="6" w:space="0" w:color="000000"/>
              <w:right w:val="outset" w:sz="6" w:space="0" w:color="000000"/>
            </w:tcBorders>
            <w:shd w:val="clear" w:color="auto" w:fill="D9D9D9"/>
            <w:hideMark/>
          </w:tcPr>
          <w:p w14:paraId="78B57146" w14:textId="77777777" w:rsidR="009575DC" w:rsidRPr="009575DC" w:rsidRDefault="009575DC" w:rsidP="009575DC">
            <w:pPr>
              <w:spacing w:before="100" w:beforeAutospacing="1" w:after="0"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Representation</w:t>
            </w:r>
          </w:p>
          <w:p w14:paraId="63C793EC" w14:textId="77777777" w:rsidR="009575DC" w:rsidRPr="009575DC" w:rsidRDefault="009575DC" w:rsidP="009575DC">
            <w:pPr>
              <w:spacing w:before="100" w:beforeAutospacing="1" w:after="142" w:line="276" w:lineRule="auto"/>
              <w:rPr>
                <w:rFonts w:ascii="Times New Roman" w:eastAsia="Times New Roman" w:hAnsi="Times New Roman" w:cs="Times New Roman"/>
                <w:sz w:val="24"/>
                <w:szCs w:val="24"/>
                <w:lang w:eastAsia="en-GB"/>
              </w:rPr>
            </w:pPr>
          </w:p>
        </w:tc>
        <w:tc>
          <w:tcPr>
            <w:tcW w:w="7072" w:type="dxa"/>
            <w:tcBorders>
              <w:top w:val="outset" w:sz="6" w:space="0" w:color="000000"/>
              <w:left w:val="outset" w:sz="6" w:space="0" w:color="000000"/>
              <w:bottom w:val="outset" w:sz="6" w:space="0" w:color="000000"/>
              <w:right w:val="outset" w:sz="6" w:space="0" w:color="000000"/>
            </w:tcBorders>
            <w:shd w:val="clear" w:color="auto" w:fill="D9D9D9"/>
            <w:hideMark/>
          </w:tcPr>
          <w:p w14:paraId="7A82AA8F" w14:textId="77777777" w:rsidR="009575DC" w:rsidRPr="009575DC" w:rsidRDefault="009575DC" w:rsidP="009575DC">
            <w:pPr>
              <w:spacing w:before="100" w:beforeAutospacing="1" w:after="142"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IDL</w:t>
            </w:r>
            <w:r w:rsidRPr="009575DC">
              <w:rPr>
                <w:rFonts w:ascii="Arial" w:eastAsia="Times New Roman" w:hAnsi="Arial" w:cs="Arial"/>
                <w:sz w:val="24"/>
                <w:szCs w:val="24"/>
                <w:lang w:eastAsia="en-GB"/>
              </w:rPr>
              <w:t xml:space="preserve"> </w:t>
            </w:r>
            <w:r w:rsidRPr="009575DC">
              <w:rPr>
                <w:rFonts w:ascii="Arial" w:eastAsia="Times New Roman" w:hAnsi="Arial" w:cs="Arial"/>
                <w:i/>
                <w:iCs/>
                <w:sz w:val="24"/>
                <w:szCs w:val="24"/>
                <w:lang w:eastAsia="en-GB"/>
              </w:rPr>
              <w:t>(Received by e-mail 8</w:t>
            </w:r>
            <w:r w:rsidRPr="009575DC">
              <w:rPr>
                <w:rFonts w:ascii="Arial" w:eastAsia="Times New Roman" w:hAnsi="Arial" w:cs="Arial"/>
                <w:i/>
                <w:iCs/>
                <w:sz w:val="24"/>
                <w:szCs w:val="24"/>
                <w:vertAlign w:val="superscript"/>
                <w:lang w:eastAsia="en-GB"/>
              </w:rPr>
              <w:t>th</w:t>
            </w:r>
            <w:r w:rsidRPr="009575DC">
              <w:rPr>
                <w:rFonts w:ascii="Arial" w:eastAsia="Times New Roman" w:hAnsi="Arial" w:cs="Arial"/>
                <w:i/>
                <w:iCs/>
                <w:sz w:val="24"/>
                <w:szCs w:val="24"/>
                <w:lang w:eastAsia="en-GB"/>
              </w:rPr>
              <w:t xml:space="preserve"> September 2024)</w:t>
            </w:r>
          </w:p>
        </w:tc>
      </w:tr>
    </w:tbl>
    <w:p w14:paraId="17B86F89" w14:textId="79219E8B" w:rsidR="009575DC" w:rsidRPr="009575DC" w:rsidRDefault="009575DC" w:rsidP="009575DC">
      <w:pPr>
        <w:spacing w:before="100" w:beforeAutospacing="1" w:after="0" w:line="240" w:lineRule="auto"/>
        <w:jc w:val="center"/>
        <w:rPr>
          <w:rFonts w:ascii="Times New Roman" w:eastAsia="Times New Roman" w:hAnsi="Times New Roman" w:cs="Times New Roman"/>
          <w:sz w:val="24"/>
          <w:szCs w:val="24"/>
          <w:lang w:eastAsia="en-GB"/>
        </w:rPr>
      </w:pPr>
      <w:r w:rsidRPr="009575DC">
        <w:rPr>
          <w:rFonts w:ascii="Arial" w:eastAsia="Times New Roman" w:hAnsi="Arial" w:cs="Arial"/>
          <w:sz w:val="24"/>
          <w:szCs w:val="24"/>
          <w:u w:val="single"/>
          <w:lang w:eastAsia="en-GB"/>
        </w:rPr>
        <w:t>Banking hub - Burntisland</w:t>
      </w:r>
    </w:p>
    <w:p w14:paraId="4132ED1F" w14:textId="49BE44BE"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I wish to support the proposal to use part of the Burgh Chambers in Burntisland as a Banking hub.</w:t>
      </w:r>
    </w:p>
    <w:p w14:paraId="232D124C" w14:textId="25CC6674"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I am vehemently opposed to a cashless society and the </w:t>
      </w:r>
      <w:r w:rsidR="00CE01B3" w:rsidRPr="009575DC">
        <w:rPr>
          <w:rFonts w:ascii="Arial" w:eastAsia="Times New Roman" w:hAnsi="Arial" w:cs="Arial"/>
          <w:sz w:val="24"/>
          <w:szCs w:val="24"/>
          <w:lang w:eastAsia="en-GB"/>
        </w:rPr>
        <w:t>transition</w:t>
      </w:r>
      <w:r w:rsidRPr="009575DC">
        <w:rPr>
          <w:rFonts w:ascii="Arial" w:eastAsia="Times New Roman" w:hAnsi="Arial" w:cs="Arial"/>
          <w:sz w:val="24"/>
          <w:szCs w:val="24"/>
          <w:lang w:eastAsia="en-GB"/>
        </w:rPr>
        <w:t xml:space="preserve"> of recent times to a strictly corporate approach to Banking with more and more faceless service being enforced upon the public.</w:t>
      </w:r>
    </w:p>
    <w:p w14:paraId="1323A908" w14:textId="54D211FF"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You may or may not be aware of the move to bring in a Globalist Banking system of CBDC’s of which the public has not </w:t>
      </w:r>
      <w:r w:rsidR="00CE01B3" w:rsidRPr="009575DC">
        <w:rPr>
          <w:rFonts w:ascii="Arial" w:eastAsia="Times New Roman" w:hAnsi="Arial" w:cs="Arial"/>
          <w:sz w:val="24"/>
          <w:szCs w:val="24"/>
          <w:lang w:eastAsia="en-GB"/>
        </w:rPr>
        <w:t>been</w:t>
      </w:r>
      <w:r w:rsidRPr="009575DC">
        <w:rPr>
          <w:rFonts w:ascii="Arial" w:eastAsia="Times New Roman" w:hAnsi="Arial" w:cs="Arial"/>
          <w:sz w:val="24"/>
          <w:szCs w:val="24"/>
          <w:lang w:eastAsia="en-GB"/>
        </w:rPr>
        <w:t xml:space="preserve"> informed about. These CBDC banks would result in currencies being ‘</w:t>
      </w:r>
      <w:r w:rsidR="00CE01B3" w:rsidRPr="009575DC">
        <w:rPr>
          <w:rFonts w:ascii="Arial" w:eastAsia="Times New Roman" w:hAnsi="Arial" w:cs="Arial"/>
          <w:sz w:val="24"/>
          <w:szCs w:val="24"/>
          <w:lang w:eastAsia="en-GB"/>
        </w:rPr>
        <w:t>programmable</w:t>
      </w:r>
      <w:r w:rsidRPr="009575DC">
        <w:rPr>
          <w:rFonts w:ascii="Arial" w:eastAsia="Times New Roman" w:hAnsi="Arial" w:cs="Arial"/>
          <w:sz w:val="24"/>
          <w:szCs w:val="24"/>
          <w:lang w:eastAsia="en-GB"/>
        </w:rPr>
        <w:t>’, meaning if the government don’t like – for example – how you conduct yourself on social media, then they can halt access to your own money.</w:t>
      </w:r>
    </w:p>
    <w:p w14:paraId="714D1D8E" w14:textId="52C6078C"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Were you aware of </w:t>
      </w:r>
      <w:proofErr w:type="gramStart"/>
      <w:r w:rsidRPr="009575DC">
        <w:rPr>
          <w:rFonts w:ascii="Arial" w:eastAsia="Times New Roman" w:hAnsi="Arial" w:cs="Arial"/>
          <w:sz w:val="24"/>
          <w:szCs w:val="24"/>
          <w:lang w:eastAsia="en-GB"/>
        </w:rPr>
        <w:t>this ?</w:t>
      </w:r>
      <w:proofErr w:type="gramEnd"/>
    </w:p>
    <w:p w14:paraId="1293D8ED" w14:textId="121C71C2"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I think this proposal should be supported and I support it, and I look forward to such ‘hubs’ as well as traditional Banks and Building Societies being around for long time to come.</w:t>
      </w:r>
    </w:p>
    <w:p w14:paraId="4CF5B232" w14:textId="77777777"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p>
    <w:tbl>
      <w:tblPr>
        <w:tblW w:w="8786" w:type="dxa"/>
        <w:tblCellSpacing w:w="0" w:type="dxa"/>
        <w:tblBorders>
          <w:top w:val="outset" w:sz="6" w:space="0" w:color="000000"/>
          <w:left w:val="outset" w:sz="6" w:space="0" w:color="000000"/>
          <w:bottom w:val="outset" w:sz="6" w:space="0" w:color="000000"/>
          <w:right w:val="outset" w:sz="6" w:space="0" w:color="000000"/>
        </w:tblBorders>
        <w:tblCellMar>
          <w:top w:w="160" w:type="dxa"/>
          <w:left w:w="160" w:type="dxa"/>
          <w:bottom w:w="160" w:type="dxa"/>
          <w:right w:w="160" w:type="dxa"/>
        </w:tblCellMar>
        <w:tblLook w:val="04A0" w:firstRow="1" w:lastRow="0" w:firstColumn="1" w:lastColumn="0" w:noHBand="0" w:noVBand="1"/>
      </w:tblPr>
      <w:tblGrid>
        <w:gridCol w:w="2195"/>
        <w:gridCol w:w="6591"/>
      </w:tblGrid>
      <w:tr w:rsidR="009575DC" w:rsidRPr="009575DC" w14:paraId="3A6A3CA0" w14:textId="77777777" w:rsidTr="002940CB">
        <w:trPr>
          <w:trHeight w:val="548"/>
          <w:tblCellSpacing w:w="0" w:type="dxa"/>
        </w:trPr>
        <w:tc>
          <w:tcPr>
            <w:tcW w:w="2195" w:type="dxa"/>
            <w:tcBorders>
              <w:top w:val="outset" w:sz="6" w:space="0" w:color="000000"/>
              <w:left w:val="outset" w:sz="6" w:space="0" w:color="000000"/>
              <w:bottom w:val="outset" w:sz="6" w:space="0" w:color="000000"/>
              <w:right w:val="outset" w:sz="6" w:space="0" w:color="000000"/>
            </w:tcBorders>
            <w:shd w:val="clear" w:color="auto" w:fill="D9D9D9"/>
            <w:hideMark/>
          </w:tcPr>
          <w:p w14:paraId="08C2078D" w14:textId="77777777" w:rsidR="009575DC" w:rsidRPr="009575DC" w:rsidRDefault="009575DC" w:rsidP="009575DC">
            <w:pPr>
              <w:spacing w:before="100" w:beforeAutospacing="1" w:after="0"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Representation</w:t>
            </w:r>
          </w:p>
          <w:p w14:paraId="16A86878" w14:textId="77777777" w:rsidR="009575DC" w:rsidRPr="009575DC" w:rsidRDefault="009575DC" w:rsidP="009575DC">
            <w:pPr>
              <w:spacing w:before="100" w:beforeAutospacing="1" w:after="142" w:line="276" w:lineRule="auto"/>
              <w:rPr>
                <w:rFonts w:ascii="Times New Roman" w:eastAsia="Times New Roman" w:hAnsi="Times New Roman" w:cs="Times New Roman"/>
                <w:sz w:val="24"/>
                <w:szCs w:val="24"/>
                <w:lang w:eastAsia="en-GB"/>
              </w:rPr>
            </w:pPr>
          </w:p>
        </w:tc>
        <w:tc>
          <w:tcPr>
            <w:tcW w:w="6591" w:type="dxa"/>
            <w:tcBorders>
              <w:top w:val="outset" w:sz="6" w:space="0" w:color="000000"/>
              <w:left w:val="outset" w:sz="6" w:space="0" w:color="000000"/>
              <w:bottom w:val="outset" w:sz="6" w:space="0" w:color="000000"/>
              <w:right w:val="outset" w:sz="6" w:space="0" w:color="000000"/>
            </w:tcBorders>
            <w:shd w:val="clear" w:color="auto" w:fill="D9D9D9"/>
            <w:hideMark/>
          </w:tcPr>
          <w:p w14:paraId="55BC7891" w14:textId="77777777" w:rsidR="009575DC" w:rsidRPr="009575DC" w:rsidRDefault="009575DC" w:rsidP="009575DC">
            <w:pPr>
              <w:spacing w:before="100" w:beforeAutospacing="1" w:after="142"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WM</w:t>
            </w:r>
            <w:r w:rsidRPr="009575DC">
              <w:rPr>
                <w:rFonts w:ascii="Arial" w:eastAsia="Times New Roman" w:hAnsi="Arial" w:cs="Arial"/>
                <w:sz w:val="24"/>
                <w:szCs w:val="24"/>
                <w:lang w:eastAsia="en-GB"/>
              </w:rPr>
              <w:t xml:space="preserve"> </w:t>
            </w:r>
            <w:r w:rsidRPr="009575DC">
              <w:rPr>
                <w:rFonts w:ascii="Arial" w:eastAsia="Times New Roman" w:hAnsi="Arial" w:cs="Arial"/>
                <w:i/>
                <w:iCs/>
                <w:sz w:val="24"/>
                <w:szCs w:val="24"/>
                <w:lang w:eastAsia="en-GB"/>
              </w:rPr>
              <w:t>(Received by e-mail 8</w:t>
            </w:r>
            <w:r w:rsidRPr="009575DC">
              <w:rPr>
                <w:rFonts w:ascii="Arial" w:eastAsia="Times New Roman" w:hAnsi="Arial" w:cs="Arial"/>
                <w:i/>
                <w:iCs/>
                <w:sz w:val="24"/>
                <w:szCs w:val="24"/>
                <w:vertAlign w:val="superscript"/>
                <w:lang w:eastAsia="en-GB"/>
              </w:rPr>
              <w:t>th</w:t>
            </w:r>
            <w:r w:rsidRPr="009575DC">
              <w:rPr>
                <w:rFonts w:ascii="Arial" w:eastAsia="Times New Roman" w:hAnsi="Arial" w:cs="Arial"/>
                <w:i/>
                <w:iCs/>
                <w:sz w:val="24"/>
                <w:szCs w:val="24"/>
                <w:lang w:eastAsia="en-GB"/>
              </w:rPr>
              <w:t xml:space="preserve"> September 2024)</w:t>
            </w:r>
          </w:p>
        </w:tc>
      </w:tr>
    </w:tbl>
    <w:p w14:paraId="294A34C4" w14:textId="77777777" w:rsidR="00FF0EB0" w:rsidRDefault="009575DC" w:rsidP="009575DC">
      <w:pPr>
        <w:spacing w:before="100" w:beforeAutospacing="1" w:after="0" w:line="240" w:lineRule="auto"/>
        <w:rPr>
          <w:rFonts w:ascii="Arial" w:eastAsia="Times New Roman" w:hAnsi="Arial" w:cs="Arial"/>
          <w:sz w:val="24"/>
          <w:szCs w:val="24"/>
          <w:lang w:eastAsia="en-GB"/>
        </w:rPr>
      </w:pPr>
      <w:r w:rsidRPr="009575DC">
        <w:rPr>
          <w:rFonts w:ascii="Arial" w:eastAsia="Times New Roman" w:hAnsi="Arial" w:cs="Arial"/>
          <w:b/>
          <w:bCs/>
          <w:sz w:val="24"/>
          <w:szCs w:val="24"/>
          <w:lang w:eastAsia="en-GB"/>
        </w:rPr>
        <w:t>Keeping Cash + Cash is King</w:t>
      </w:r>
      <w:r w:rsidRPr="009575DC">
        <w:rPr>
          <w:rFonts w:ascii="Arial" w:eastAsia="Times New Roman" w:hAnsi="Arial" w:cs="Arial"/>
          <w:sz w:val="24"/>
          <w:szCs w:val="24"/>
          <w:lang w:eastAsia="en-GB"/>
        </w:rPr>
        <w:t>.</w:t>
      </w:r>
    </w:p>
    <w:p w14:paraId="7DF52BF6" w14:textId="1ED6FE2D"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I would like to express my support for encouraging and maintaining all financial services which create face to face cash transactions.</w:t>
      </w:r>
    </w:p>
    <w:p w14:paraId="5BD91AFA" w14:textId="38E1B5F3"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As we are manoeuvred towards a cashless society (see CBDC’s) and the use of cash is deliberately being stealthily usurped, it is great to hear that there’s the possibility of a local ‘banking hub’. Excellent news. </w:t>
      </w:r>
    </w:p>
    <w:p w14:paraId="4355D824" w14:textId="460E0E8F"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I understand that technology has its place in any developing society, but we must be vigilant about our rights and freedoms… and choice is freedom. In the context of money as cash, let’s ensure that we don’t allow ourselves to be manipulated into a monetary system which is solely electronic. </w:t>
      </w:r>
    </w:p>
    <w:p w14:paraId="0AE65DF0" w14:textId="24515147"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Keeping cash and using our cheque books - and not becoming overly dependent upon so called ‘smart’ phones or contactless transactions will maintain a level of privacy that we have a right to. And by keeping cash as a part of a broad monetary system adds to the various ways to do our business, which creates choice, which equals freedom.</w:t>
      </w:r>
    </w:p>
    <w:p w14:paraId="399AF24D" w14:textId="5EA7D5A7"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 xml:space="preserve">All around us </w:t>
      </w:r>
      <w:proofErr w:type="gramStart"/>
      <w:r w:rsidRPr="009575DC">
        <w:rPr>
          <w:rFonts w:ascii="Arial" w:eastAsia="Times New Roman" w:hAnsi="Arial" w:cs="Arial"/>
          <w:sz w:val="24"/>
          <w:szCs w:val="24"/>
          <w:lang w:eastAsia="en-GB"/>
        </w:rPr>
        <w:t>ATM’s</w:t>
      </w:r>
      <w:proofErr w:type="gramEnd"/>
      <w:r w:rsidRPr="009575DC">
        <w:rPr>
          <w:rFonts w:ascii="Arial" w:eastAsia="Times New Roman" w:hAnsi="Arial" w:cs="Arial"/>
          <w:sz w:val="24"/>
          <w:szCs w:val="24"/>
          <w:lang w:eastAsia="en-GB"/>
        </w:rPr>
        <w:t xml:space="preserve"> are being removed, teller stations at banks are never fully manned and the constant imposition to explain why and what you’re doing with your money all seems like a way of undermining and making the process of cash transactions vexatious and problematic, which in truth – it isn’t. </w:t>
      </w:r>
    </w:p>
    <w:p w14:paraId="3E5C9E20" w14:textId="67BC3EBC"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So, to hear of a local banking hub, where we can go and be with another human being and put your money into your account and/or take it out, sounds very much like good news to me.</w:t>
      </w:r>
    </w:p>
    <w:p w14:paraId="45C0244B" w14:textId="3BBF8EAF"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sz w:val="24"/>
          <w:szCs w:val="24"/>
          <w:lang w:eastAsia="en-GB"/>
        </w:rPr>
        <w:t>I support it. And I look forward to such ‘hubs’ as well as traditional Banks and Building Societies being around another ten years… and more.</w:t>
      </w:r>
    </w:p>
    <w:p w14:paraId="773D3400" w14:textId="77777777" w:rsidR="009575DC" w:rsidRPr="009575DC" w:rsidRDefault="009575DC" w:rsidP="009575DC">
      <w:pPr>
        <w:spacing w:before="100" w:beforeAutospacing="1" w:after="0" w:line="240" w:lineRule="auto"/>
        <w:rPr>
          <w:rFonts w:ascii="Times New Roman" w:eastAsia="Times New Roman" w:hAnsi="Times New Roman" w:cs="Times New Roman"/>
          <w:sz w:val="24"/>
          <w:szCs w:val="24"/>
          <w:lang w:eastAsia="en-GB"/>
        </w:rPr>
      </w:pPr>
      <w:r w:rsidRPr="009575DC">
        <w:rPr>
          <w:rFonts w:ascii="Arial" w:eastAsia="Times New Roman" w:hAnsi="Arial" w:cs="Arial"/>
          <w:b/>
          <w:bCs/>
          <w:color w:val="060606"/>
          <w:sz w:val="24"/>
          <w:szCs w:val="24"/>
          <w:u w:val="single"/>
          <w:lang w:eastAsia="en-GB"/>
        </w:rPr>
        <w:t>The Dangers of an ‘All-Digital’ Currency:</w:t>
      </w:r>
    </w:p>
    <w:p w14:paraId="0200E448" w14:textId="77777777" w:rsidR="009575DC" w:rsidRDefault="009575DC" w:rsidP="009575DC">
      <w:pPr>
        <w:spacing w:before="100" w:beforeAutospacing="1" w:after="0" w:line="240" w:lineRule="auto"/>
        <w:rPr>
          <w:rFonts w:ascii="Arial" w:eastAsia="Times New Roman" w:hAnsi="Arial" w:cs="Arial"/>
          <w:b/>
          <w:bCs/>
          <w:color w:val="060606"/>
          <w:sz w:val="24"/>
          <w:szCs w:val="24"/>
          <w:lang w:eastAsia="en-GB"/>
        </w:rPr>
      </w:pPr>
      <w:r w:rsidRPr="009575DC">
        <w:rPr>
          <w:rFonts w:ascii="Times New Roman" w:eastAsia="Times New Roman" w:hAnsi="Times New Roman" w:cs="Times New Roman"/>
          <w:color w:val="060606"/>
          <w:sz w:val="24"/>
          <w:szCs w:val="24"/>
          <w:lang w:eastAsia="en-GB"/>
        </w:rPr>
        <w:t>“</w:t>
      </w:r>
      <w:r w:rsidRPr="009575DC">
        <w:rPr>
          <w:rFonts w:ascii="Arial" w:eastAsia="Times New Roman" w:hAnsi="Arial" w:cs="Arial"/>
          <w:i/>
          <w:iCs/>
          <w:color w:val="060606"/>
          <w:sz w:val="24"/>
          <w:szCs w:val="24"/>
          <w:lang w:eastAsia="en-GB"/>
        </w:rPr>
        <w:t xml:space="preserve">The perils of an all-digital currency range from the </w:t>
      </w:r>
      <w:proofErr w:type="gramStart"/>
      <w:r w:rsidRPr="009575DC">
        <w:rPr>
          <w:rFonts w:ascii="Arial" w:eastAsia="Times New Roman" w:hAnsi="Arial" w:cs="Arial"/>
          <w:i/>
          <w:iCs/>
          <w:color w:val="060606"/>
          <w:sz w:val="24"/>
          <w:szCs w:val="24"/>
          <w:lang w:eastAsia="en-GB"/>
        </w:rPr>
        <w:t>fairly obvious</w:t>
      </w:r>
      <w:proofErr w:type="gramEnd"/>
      <w:r w:rsidRPr="009575DC">
        <w:rPr>
          <w:rFonts w:ascii="Arial" w:eastAsia="Times New Roman" w:hAnsi="Arial" w:cs="Arial"/>
          <w:i/>
          <w:iCs/>
          <w:color w:val="060606"/>
          <w:sz w:val="24"/>
          <w:szCs w:val="24"/>
          <w:lang w:eastAsia="en-GB"/>
        </w:rPr>
        <w:t xml:space="preserve"> to the altogether inconspicuous. </w:t>
      </w:r>
      <w:proofErr w:type="gramStart"/>
      <w:r w:rsidRPr="009575DC">
        <w:rPr>
          <w:rFonts w:ascii="Arial" w:eastAsia="Times New Roman" w:hAnsi="Arial" w:cs="Arial"/>
          <w:i/>
          <w:iCs/>
          <w:color w:val="060606"/>
          <w:sz w:val="24"/>
          <w:szCs w:val="24"/>
          <w:lang w:eastAsia="en-GB"/>
        </w:rPr>
        <w:t>In order to</w:t>
      </w:r>
      <w:proofErr w:type="gramEnd"/>
      <w:r w:rsidRPr="009575DC">
        <w:rPr>
          <w:rFonts w:ascii="Arial" w:eastAsia="Times New Roman" w:hAnsi="Arial" w:cs="Arial"/>
          <w:i/>
          <w:iCs/>
          <w:color w:val="060606"/>
          <w:sz w:val="24"/>
          <w:szCs w:val="24"/>
          <w:lang w:eastAsia="en-GB"/>
        </w:rPr>
        <w:t xml:space="preserve"> adequately appreciate the crucial importance of establishing and upholding the right to cash, it is necessary to explore them in some detail. The clearest danger arising from the elimination of all physical money is the threat to privacy it entails. Purchases using digital money, be they via credit card, mobile phones or online banking, are never as anonymous as cash transactions: a record is invariably created and held by a third party - usually a bank or credit card company. While these entities may be obliged by law to keep such information confidential, such confidentiality can be breached by government pressure or broken by skilful hackers. In short, it is only cash that provides full anonymity - and the </w:t>
      </w:r>
      <w:r w:rsidRPr="009575DC">
        <w:rPr>
          <w:rFonts w:ascii="Arial" w:eastAsia="Times New Roman" w:hAnsi="Arial" w:cs="Arial"/>
          <w:i/>
          <w:iCs/>
          <w:color w:val="060606"/>
          <w:sz w:val="24"/>
          <w:szCs w:val="24"/>
          <w:lang w:eastAsia="en-GB"/>
        </w:rPr>
        <w:lastRenderedPageBreak/>
        <w:t xml:space="preserve">concomitant autonomy. Only with physical money may we say with Dostoevsky”: </w:t>
      </w:r>
      <w:r w:rsidRPr="009575DC">
        <w:rPr>
          <w:rFonts w:ascii="Arial" w:eastAsia="Times New Roman" w:hAnsi="Arial" w:cs="Arial"/>
          <w:b/>
          <w:bCs/>
          <w:i/>
          <w:iCs/>
          <w:color w:val="060606"/>
          <w:sz w:val="24"/>
          <w:szCs w:val="24"/>
          <w:lang w:eastAsia="en-GB"/>
        </w:rPr>
        <w:t xml:space="preserve">‘Money is coined liberty.’ </w:t>
      </w:r>
    </w:p>
    <w:p w14:paraId="52CD6929" w14:textId="77777777" w:rsidR="00FF0EB0" w:rsidRPr="009575DC" w:rsidRDefault="00FF0EB0" w:rsidP="00FF0EB0">
      <w:pPr>
        <w:spacing w:before="100" w:beforeAutospacing="1" w:after="0" w:line="240" w:lineRule="auto"/>
        <w:rPr>
          <w:rFonts w:ascii="Times New Roman" w:eastAsia="Times New Roman" w:hAnsi="Times New Roman" w:cs="Times New Roman"/>
          <w:sz w:val="24"/>
          <w:szCs w:val="24"/>
          <w:lang w:eastAsia="en-GB"/>
        </w:rPr>
      </w:pPr>
    </w:p>
    <w:tbl>
      <w:tblPr>
        <w:tblW w:w="9012" w:type="dxa"/>
        <w:tblCellSpacing w:w="0" w:type="dxa"/>
        <w:tblBorders>
          <w:top w:val="outset" w:sz="6" w:space="0" w:color="000000"/>
          <w:left w:val="outset" w:sz="6" w:space="0" w:color="000000"/>
          <w:bottom w:val="outset" w:sz="6" w:space="0" w:color="000000"/>
          <w:right w:val="outset" w:sz="6" w:space="0" w:color="000000"/>
        </w:tblBorders>
        <w:tblCellMar>
          <w:top w:w="160" w:type="dxa"/>
          <w:left w:w="160" w:type="dxa"/>
          <w:bottom w:w="160" w:type="dxa"/>
          <w:right w:w="160" w:type="dxa"/>
        </w:tblCellMar>
        <w:tblLook w:val="04A0" w:firstRow="1" w:lastRow="0" w:firstColumn="1" w:lastColumn="0" w:noHBand="0" w:noVBand="1"/>
      </w:tblPr>
      <w:tblGrid>
        <w:gridCol w:w="2098"/>
        <w:gridCol w:w="6914"/>
      </w:tblGrid>
      <w:tr w:rsidR="00FF0EB0" w:rsidRPr="009575DC" w14:paraId="28115263" w14:textId="77777777" w:rsidTr="002940CB">
        <w:trPr>
          <w:trHeight w:val="765"/>
          <w:tblCellSpacing w:w="0" w:type="dxa"/>
        </w:trPr>
        <w:tc>
          <w:tcPr>
            <w:tcW w:w="1806" w:type="dxa"/>
            <w:tcBorders>
              <w:top w:val="outset" w:sz="6" w:space="0" w:color="000000"/>
              <w:left w:val="outset" w:sz="6" w:space="0" w:color="000000"/>
              <w:bottom w:val="outset" w:sz="6" w:space="0" w:color="000000"/>
              <w:right w:val="outset" w:sz="6" w:space="0" w:color="000000"/>
            </w:tcBorders>
            <w:shd w:val="clear" w:color="auto" w:fill="D9D9D9"/>
            <w:hideMark/>
          </w:tcPr>
          <w:p w14:paraId="2D4836FE" w14:textId="77777777" w:rsidR="00FF0EB0" w:rsidRPr="009575DC" w:rsidRDefault="00FF0EB0" w:rsidP="006E7CE2">
            <w:pPr>
              <w:spacing w:before="100" w:beforeAutospacing="1" w:after="0"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Representation</w:t>
            </w:r>
          </w:p>
          <w:p w14:paraId="467273BB" w14:textId="77777777" w:rsidR="00FF0EB0" w:rsidRPr="009575DC" w:rsidRDefault="00FF0EB0" w:rsidP="006E7CE2">
            <w:pPr>
              <w:spacing w:before="100" w:beforeAutospacing="1" w:after="142" w:line="276" w:lineRule="auto"/>
              <w:rPr>
                <w:rFonts w:ascii="Times New Roman" w:eastAsia="Times New Roman" w:hAnsi="Times New Roman" w:cs="Times New Roman"/>
                <w:sz w:val="24"/>
                <w:szCs w:val="24"/>
                <w:lang w:eastAsia="en-GB"/>
              </w:rPr>
            </w:pPr>
          </w:p>
        </w:tc>
        <w:tc>
          <w:tcPr>
            <w:tcW w:w="7206" w:type="dxa"/>
            <w:tcBorders>
              <w:top w:val="outset" w:sz="6" w:space="0" w:color="000000"/>
              <w:left w:val="outset" w:sz="6" w:space="0" w:color="000000"/>
              <w:bottom w:val="outset" w:sz="6" w:space="0" w:color="000000"/>
              <w:right w:val="outset" w:sz="6" w:space="0" w:color="000000"/>
            </w:tcBorders>
            <w:shd w:val="clear" w:color="auto" w:fill="D9D9D9"/>
            <w:hideMark/>
          </w:tcPr>
          <w:p w14:paraId="2FCEB563" w14:textId="412D2C88" w:rsidR="00FF0EB0" w:rsidRPr="009575DC" w:rsidRDefault="00FF0EB0" w:rsidP="006E7CE2">
            <w:pPr>
              <w:spacing w:before="100" w:beforeAutospacing="1" w:after="142" w:line="276"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Royal Burgh of Burntisland Community Council</w:t>
            </w:r>
            <w:r w:rsidRPr="009575DC">
              <w:rPr>
                <w:rFonts w:ascii="Arial" w:eastAsia="Times New Roman" w:hAnsi="Arial" w:cs="Arial"/>
                <w:sz w:val="24"/>
                <w:szCs w:val="24"/>
                <w:lang w:eastAsia="en-GB"/>
              </w:rPr>
              <w:t xml:space="preserve"> </w:t>
            </w:r>
            <w:r w:rsidRPr="009575DC">
              <w:rPr>
                <w:rFonts w:ascii="Arial" w:eastAsia="Times New Roman" w:hAnsi="Arial" w:cs="Arial"/>
                <w:i/>
                <w:iCs/>
                <w:sz w:val="24"/>
                <w:szCs w:val="24"/>
                <w:lang w:eastAsia="en-GB"/>
              </w:rPr>
              <w:t xml:space="preserve">(Received by e-mail </w:t>
            </w:r>
            <w:r w:rsidR="001C20F3">
              <w:rPr>
                <w:rFonts w:ascii="Arial" w:eastAsia="Times New Roman" w:hAnsi="Arial" w:cs="Arial"/>
                <w:i/>
                <w:iCs/>
                <w:sz w:val="24"/>
                <w:szCs w:val="24"/>
                <w:lang w:eastAsia="en-GB"/>
              </w:rPr>
              <w:t>9</w:t>
            </w:r>
            <w:r w:rsidR="001C20F3" w:rsidRPr="001C20F3">
              <w:rPr>
                <w:rFonts w:ascii="Arial" w:eastAsia="Times New Roman" w:hAnsi="Arial" w:cs="Arial"/>
                <w:i/>
                <w:iCs/>
                <w:sz w:val="24"/>
                <w:szCs w:val="24"/>
                <w:vertAlign w:val="superscript"/>
                <w:lang w:eastAsia="en-GB"/>
              </w:rPr>
              <w:t>th</w:t>
            </w:r>
            <w:r w:rsidR="001C20F3">
              <w:rPr>
                <w:rFonts w:ascii="Arial" w:eastAsia="Times New Roman" w:hAnsi="Arial" w:cs="Arial"/>
                <w:i/>
                <w:iCs/>
                <w:sz w:val="24"/>
                <w:szCs w:val="24"/>
                <w:lang w:eastAsia="en-GB"/>
              </w:rPr>
              <w:t xml:space="preserve"> October</w:t>
            </w:r>
            <w:r>
              <w:rPr>
                <w:rFonts w:ascii="Arial" w:eastAsia="Times New Roman" w:hAnsi="Arial" w:cs="Arial"/>
                <w:i/>
                <w:iCs/>
                <w:sz w:val="24"/>
                <w:szCs w:val="24"/>
                <w:lang w:eastAsia="en-GB"/>
              </w:rPr>
              <w:t xml:space="preserve"> </w:t>
            </w:r>
            <w:r w:rsidRPr="009575DC">
              <w:rPr>
                <w:rFonts w:ascii="Arial" w:eastAsia="Times New Roman" w:hAnsi="Arial" w:cs="Arial"/>
                <w:i/>
                <w:iCs/>
                <w:sz w:val="24"/>
                <w:szCs w:val="24"/>
                <w:lang w:eastAsia="en-GB"/>
              </w:rPr>
              <w:t>2024)</w:t>
            </w:r>
          </w:p>
        </w:tc>
      </w:tr>
    </w:tbl>
    <w:p w14:paraId="0F668E1B" w14:textId="77777777" w:rsidR="001C20F3" w:rsidRDefault="001C20F3" w:rsidP="001C20F3">
      <w:pPr>
        <w:spacing w:line="278" w:lineRule="auto"/>
        <w:rPr>
          <w:rFonts w:ascii="Aptos" w:eastAsia="Aptos" w:hAnsi="Aptos" w:cs="Times New Roman"/>
          <w:kern w:val="2"/>
          <w:sz w:val="24"/>
          <w:szCs w:val="24"/>
          <w14:ligatures w14:val="standardContextual"/>
        </w:rPr>
      </w:pPr>
    </w:p>
    <w:p w14:paraId="0F557D42" w14:textId="42048F51" w:rsidR="001C20F3" w:rsidRPr="001C20F3" w:rsidRDefault="00871F50" w:rsidP="001C20F3">
      <w:pPr>
        <w:spacing w:after="0" w:line="278" w:lineRule="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W</w:t>
      </w:r>
      <w:r w:rsidR="001C20F3" w:rsidRPr="001C20F3">
        <w:rPr>
          <w:rFonts w:ascii="Arial" w:eastAsia="Aptos" w:hAnsi="Arial" w:cs="Arial"/>
          <w:kern w:val="2"/>
          <w:sz w:val="24"/>
          <w:szCs w:val="24"/>
          <w14:ligatures w14:val="standardContextual"/>
        </w:rPr>
        <w:t>e are aware of the proposals for the banking hub and are supportive of them.</w:t>
      </w:r>
    </w:p>
    <w:p w14:paraId="78FB40FA" w14:textId="085E2807" w:rsidR="00FF0EB0" w:rsidRPr="009575DC" w:rsidRDefault="00FF0EB0" w:rsidP="001C20F3">
      <w:pPr>
        <w:spacing w:line="278" w:lineRule="auto"/>
        <w:rPr>
          <w:rFonts w:ascii="Aptos" w:eastAsia="Aptos" w:hAnsi="Aptos" w:cs="Times New Roman"/>
          <w:kern w:val="2"/>
          <w:sz w:val="24"/>
          <w:szCs w:val="24"/>
          <w14:ligatures w14:val="standardContextual"/>
        </w:rPr>
      </w:pPr>
    </w:p>
    <w:tbl>
      <w:tblPr>
        <w:tblW w:w="9042" w:type="dxa"/>
        <w:tblCellSpacing w:w="0" w:type="dxa"/>
        <w:tblBorders>
          <w:top w:val="outset" w:sz="6" w:space="0" w:color="000000"/>
          <w:left w:val="outset" w:sz="6" w:space="0" w:color="000000"/>
          <w:bottom w:val="outset" w:sz="6" w:space="0" w:color="000000"/>
          <w:right w:val="outset" w:sz="6" w:space="0" w:color="000000"/>
        </w:tblBorders>
        <w:tblCellMar>
          <w:top w:w="160" w:type="dxa"/>
          <w:left w:w="160" w:type="dxa"/>
          <w:bottom w:w="160" w:type="dxa"/>
          <w:right w:w="160" w:type="dxa"/>
        </w:tblCellMar>
        <w:tblLook w:val="04A0" w:firstRow="1" w:lastRow="0" w:firstColumn="1" w:lastColumn="0" w:noHBand="0" w:noVBand="1"/>
      </w:tblPr>
      <w:tblGrid>
        <w:gridCol w:w="2098"/>
        <w:gridCol w:w="6944"/>
      </w:tblGrid>
      <w:tr w:rsidR="00FF0EB0" w:rsidRPr="009575DC" w14:paraId="0F23F552" w14:textId="77777777" w:rsidTr="002940CB">
        <w:trPr>
          <w:trHeight w:val="419"/>
          <w:tblCellSpacing w:w="0" w:type="dxa"/>
        </w:trPr>
        <w:tc>
          <w:tcPr>
            <w:tcW w:w="1812" w:type="dxa"/>
            <w:tcBorders>
              <w:top w:val="outset" w:sz="6" w:space="0" w:color="000000"/>
              <w:left w:val="outset" w:sz="6" w:space="0" w:color="000000"/>
              <w:bottom w:val="outset" w:sz="6" w:space="0" w:color="000000"/>
              <w:right w:val="outset" w:sz="6" w:space="0" w:color="000000"/>
            </w:tcBorders>
            <w:shd w:val="clear" w:color="auto" w:fill="D9D9D9"/>
            <w:hideMark/>
          </w:tcPr>
          <w:p w14:paraId="59F8B227" w14:textId="77777777" w:rsidR="00FF0EB0" w:rsidRPr="009575DC" w:rsidRDefault="00FF0EB0" w:rsidP="006E7CE2">
            <w:pPr>
              <w:spacing w:before="100" w:beforeAutospacing="1" w:after="0" w:line="276" w:lineRule="auto"/>
              <w:rPr>
                <w:rFonts w:ascii="Times New Roman" w:eastAsia="Times New Roman" w:hAnsi="Times New Roman" w:cs="Times New Roman"/>
                <w:sz w:val="24"/>
                <w:szCs w:val="24"/>
                <w:lang w:eastAsia="en-GB"/>
              </w:rPr>
            </w:pPr>
            <w:r w:rsidRPr="009575DC">
              <w:rPr>
                <w:rFonts w:ascii="Arial" w:eastAsia="Times New Roman" w:hAnsi="Arial" w:cs="Arial"/>
                <w:b/>
                <w:bCs/>
                <w:sz w:val="24"/>
                <w:szCs w:val="24"/>
                <w:lang w:eastAsia="en-GB"/>
              </w:rPr>
              <w:t>Representation</w:t>
            </w:r>
          </w:p>
          <w:p w14:paraId="34D75B69" w14:textId="77777777" w:rsidR="00FF0EB0" w:rsidRPr="009575DC" w:rsidRDefault="00FF0EB0" w:rsidP="006E7CE2">
            <w:pPr>
              <w:spacing w:before="100" w:beforeAutospacing="1" w:after="142" w:line="276" w:lineRule="auto"/>
              <w:rPr>
                <w:rFonts w:ascii="Times New Roman" w:eastAsia="Times New Roman" w:hAnsi="Times New Roman" w:cs="Times New Roman"/>
                <w:sz w:val="24"/>
                <w:szCs w:val="24"/>
                <w:lang w:eastAsia="en-GB"/>
              </w:rPr>
            </w:pPr>
          </w:p>
        </w:tc>
        <w:tc>
          <w:tcPr>
            <w:tcW w:w="7230" w:type="dxa"/>
            <w:tcBorders>
              <w:top w:val="outset" w:sz="6" w:space="0" w:color="000000"/>
              <w:left w:val="outset" w:sz="6" w:space="0" w:color="000000"/>
              <w:bottom w:val="outset" w:sz="6" w:space="0" w:color="000000"/>
              <w:right w:val="outset" w:sz="6" w:space="0" w:color="000000"/>
            </w:tcBorders>
            <w:shd w:val="clear" w:color="auto" w:fill="D9D9D9"/>
            <w:hideMark/>
          </w:tcPr>
          <w:p w14:paraId="44DA8B6F" w14:textId="06F5377B" w:rsidR="00FF0EB0" w:rsidRPr="009575DC" w:rsidRDefault="00FF0EB0" w:rsidP="006E7CE2">
            <w:pPr>
              <w:spacing w:before="100" w:beforeAutospacing="1" w:after="142" w:line="276"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Burntisland Heritage SCIO</w:t>
            </w:r>
            <w:r w:rsidRPr="009575DC">
              <w:rPr>
                <w:rFonts w:ascii="Arial" w:eastAsia="Times New Roman" w:hAnsi="Arial" w:cs="Arial"/>
                <w:sz w:val="24"/>
                <w:szCs w:val="24"/>
                <w:lang w:eastAsia="en-GB"/>
              </w:rPr>
              <w:t xml:space="preserve"> </w:t>
            </w:r>
            <w:r w:rsidRPr="009575DC">
              <w:rPr>
                <w:rFonts w:ascii="Arial" w:eastAsia="Times New Roman" w:hAnsi="Arial" w:cs="Arial"/>
                <w:i/>
                <w:iCs/>
                <w:sz w:val="24"/>
                <w:szCs w:val="24"/>
                <w:lang w:eastAsia="en-GB"/>
              </w:rPr>
              <w:t xml:space="preserve">(Received by e-mail </w:t>
            </w:r>
            <w:r w:rsidR="001C20F3">
              <w:rPr>
                <w:rFonts w:ascii="Arial" w:eastAsia="Times New Roman" w:hAnsi="Arial" w:cs="Arial"/>
                <w:i/>
                <w:iCs/>
                <w:sz w:val="24"/>
                <w:szCs w:val="24"/>
                <w:lang w:eastAsia="en-GB"/>
              </w:rPr>
              <w:t>17</w:t>
            </w:r>
            <w:r w:rsidR="001C20F3" w:rsidRPr="001C20F3">
              <w:rPr>
                <w:rFonts w:ascii="Arial" w:eastAsia="Times New Roman" w:hAnsi="Arial" w:cs="Arial"/>
                <w:i/>
                <w:iCs/>
                <w:sz w:val="24"/>
                <w:szCs w:val="24"/>
                <w:vertAlign w:val="superscript"/>
                <w:lang w:eastAsia="en-GB"/>
              </w:rPr>
              <w:t>th</w:t>
            </w:r>
            <w:r w:rsidR="001C20F3">
              <w:rPr>
                <w:rFonts w:ascii="Arial" w:eastAsia="Times New Roman" w:hAnsi="Arial" w:cs="Arial"/>
                <w:i/>
                <w:iCs/>
                <w:sz w:val="24"/>
                <w:szCs w:val="24"/>
                <w:lang w:eastAsia="en-GB"/>
              </w:rPr>
              <w:t xml:space="preserve"> October </w:t>
            </w:r>
            <w:r w:rsidRPr="009575DC">
              <w:rPr>
                <w:rFonts w:ascii="Arial" w:eastAsia="Times New Roman" w:hAnsi="Arial" w:cs="Arial"/>
                <w:i/>
                <w:iCs/>
                <w:sz w:val="24"/>
                <w:szCs w:val="24"/>
                <w:lang w:eastAsia="en-GB"/>
              </w:rPr>
              <w:t>2024)</w:t>
            </w:r>
          </w:p>
        </w:tc>
      </w:tr>
    </w:tbl>
    <w:p w14:paraId="7224502D" w14:textId="77777777" w:rsidR="001C20F3" w:rsidRPr="001C20F3" w:rsidRDefault="001C20F3" w:rsidP="001C20F3">
      <w:pPr>
        <w:spacing w:line="278" w:lineRule="auto"/>
        <w:rPr>
          <w:rFonts w:ascii="Verdana" w:eastAsia="Aptos" w:hAnsi="Verdana" w:cs="Times New Roman"/>
          <w:color w:val="002060"/>
          <w:kern w:val="2"/>
          <w:sz w:val="20"/>
          <w:szCs w:val="20"/>
          <w14:ligatures w14:val="standardContextual"/>
        </w:rPr>
      </w:pPr>
    </w:p>
    <w:p w14:paraId="7624C1E2" w14:textId="77777777" w:rsidR="001C20F3" w:rsidRPr="001C20F3" w:rsidRDefault="001C20F3" w:rsidP="001C20F3">
      <w:pPr>
        <w:spacing w:line="278" w:lineRule="auto"/>
        <w:rPr>
          <w:rFonts w:ascii="Arial" w:eastAsia="Aptos" w:hAnsi="Arial" w:cs="Arial"/>
          <w:color w:val="000000" w:themeColor="text1"/>
          <w:kern w:val="2"/>
          <w:sz w:val="24"/>
          <w:szCs w:val="24"/>
          <w14:ligatures w14:val="standardContextual"/>
        </w:rPr>
      </w:pPr>
      <w:r w:rsidRPr="001C20F3">
        <w:rPr>
          <w:rFonts w:ascii="Arial" w:eastAsia="Aptos" w:hAnsi="Arial" w:cs="Arial"/>
          <w:color w:val="000000" w:themeColor="text1"/>
          <w:kern w:val="2"/>
          <w:sz w:val="24"/>
          <w:szCs w:val="24"/>
          <w14:ligatures w14:val="standardContextual"/>
        </w:rPr>
        <w:t>This is to confirm that Burntisland Heritage SCIO do not wish to make representation to Fife Council in respect of the proposed disposal by lease and change of use.</w:t>
      </w:r>
    </w:p>
    <w:p w14:paraId="50CE1FCF" w14:textId="2448E9B7" w:rsidR="009575DC" w:rsidRPr="005D13F2" w:rsidRDefault="00871F50" w:rsidP="00927F32">
      <w:pPr>
        <w:spacing w:after="0" w:line="240" w:lineRule="auto"/>
        <w:rPr>
          <w:rFonts w:ascii="Arial" w:hAnsi="Arial" w:cs="Arial"/>
          <w:b/>
          <w:color w:val="ED0000"/>
          <w:sz w:val="24"/>
          <w:szCs w:val="24"/>
        </w:rPr>
      </w:pPr>
      <w:r w:rsidRPr="005D13F2">
        <w:rPr>
          <w:rFonts w:ascii="Arial" w:hAnsi="Arial" w:cs="Arial"/>
          <w:b/>
          <w:color w:val="ED0000"/>
          <w:sz w:val="24"/>
          <w:szCs w:val="24"/>
        </w:rPr>
        <w:t xml:space="preserve">Representations received </w:t>
      </w:r>
      <w:r w:rsidR="00515A0A" w:rsidRPr="005D13F2">
        <w:rPr>
          <w:rFonts w:ascii="Arial" w:hAnsi="Arial" w:cs="Arial"/>
          <w:b/>
          <w:color w:val="ED0000"/>
          <w:sz w:val="24"/>
          <w:szCs w:val="24"/>
        </w:rPr>
        <w:t>– four.</w:t>
      </w:r>
    </w:p>
    <w:p w14:paraId="74427101" w14:textId="77777777" w:rsidR="00871F50" w:rsidRPr="00AD66B2" w:rsidRDefault="00871F50" w:rsidP="00927F32">
      <w:pPr>
        <w:spacing w:after="0" w:line="240" w:lineRule="auto"/>
        <w:rPr>
          <w:rFonts w:ascii="Arial" w:hAnsi="Arial" w:cs="Arial"/>
          <w:b/>
          <w:sz w:val="24"/>
          <w:szCs w:val="24"/>
        </w:rPr>
      </w:pPr>
    </w:p>
    <w:p w14:paraId="18129A02" w14:textId="77777777" w:rsidR="00927F32" w:rsidRDefault="00927F32" w:rsidP="00927F32">
      <w:pPr>
        <w:spacing w:after="0" w:line="240" w:lineRule="auto"/>
        <w:rPr>
          <w:rFonts w:ascii="Arial" w:hAnsi="Arial" w:cs="Arial"/>
          <w:b/>
          <w:sz w:val="24"/>
          <w:szCs w:val="24"/>
        </w:rPr>
      </w:pPr>
      <w:r w:rsidRPr="00AD66B2">
        <w:rPr>
          <w:rFonts w:ascii="Arial" w:hAnsi="Arial" w:cs="Arial"/>
          <w:b/>
          <w:sz w:val="24"/>
          <w:szCs w:val="24"/>
        </w:rPr>
        <w:t xml:space="preserve">Decision:  </w:t>
      </w:r>
    </w:p>
    <w:p w14:paraId="1CAAFD98" w14:textId="77777777" w:rsidR="00927F32" w:rsidRDefault="00927F32" w:rsidP="00927F32">
      <w:pPr>
        <w:spacing w:after="0" w:line="240" w:lineRule="auto"/>
        <w:rPr>
          <w:rFonts w:ascii="Arial" w:hAnsi="Arial" w:cs="Arial"/>
          <w:b/>
          <w:sz w:val="24"/>
          <w:szCs w:val="24"/>
        </w:rPr>
      </w:pPr>
    </w:p>
    <w:p w14:paraId="3B61F72E" w14:textId="249FFF1A" w:rsidR="00FF0EB0" w:rsidRDefault="00927F32" w:rsidP="00927F32">
      <w:pPr>
        <w:spacing w:after="0" w:line="240" w:lineRule="auto"/>
        <w:rPr>
          <w:rFonts w:ascii="Arial" w:hAnsi="Arial" w:cs="Arial"/>
          <w:sz w:val="24"/>
          <w:szCs w:val="24"/>
        </w:rPr>
      </w:pPr>
      <w:r w:rsidRPr="37DBAC74">
        <w:rPr>
          <w:rFonts w:ascii="Arial" w:hAnsi="Arial" w:cs="Arial"/>
          <w:sz w:val="24"/>
          <w:szCs w:val="24"/>
        </w:rPr>
        <w:t xml:space="preserve">As </w:t>
      </w:r>
      <w:r>
        <w:rPr>
          <w:rFonts w:ascii="Arial" w:hAnsi="Arial" w:cs="Arial"/>
          <w:sz w:val="24"/>
          <w:szCs w:val="24"/>
        </w:rPr>
        <w:t xml:space="preserve">the </w:t>
      </w:r>
      <w:r w:rsidRPr="37DBAC74">
        <w:rPr>
          <w:rFonts w:ascii="Arial" w:hAnsi="Arial" w:cs="Arial"/>
          <w:sz w:val="24"/>
          <w:szCs w:val="24"/>
        </w:rPr>
        <w:t>representations</w:t>
      </w:r>
      <w:r>
        <w:rPr>
          <w:rFonts w:ascii="Arial" w:hAnsi="Arial" w:cs="Arial"/>
          <w:sz w:val="24"/>
          <w:szCs w:val="24"/>
        </w:rPr>
        <w:t xml:space="preserve"> </w:t>
      </w:r>
      <w:r w:rsidR="00D52BC5">
        <w:rPr>
          <w:rFonts w:ascii="Arial" w:hAnsi="Arial" w:cs="Arial"/>
          <w:sz w:val="24"/>
          <w:szCs w:val="24"/>
        </w:rPr>
        <w:t xml:space="preserve">that </w:t>
      </w:r>
      <w:r>
        <w:rPr>
          <w:rFonts w:ascii="Arial" w:hAnsi="Arial" w:cs="Arial"/>
          <w:sz w:val="24"/>
          <w:szCs w:val="24"/>
        </w:rPr>
        <w:t>have</w:t>
      </w:r>
      <w:r w:rsidRPr="37DBAC74">
        <w:rPr>
          <w:rFonts w:ascii="Arial" w:hAnsi="Arial" w:cs="Arial"/>
          <w:sz w:val="24"/>
          <w:szCs w:val="24"/>
        </w:rPr>
        <w:t xml:space="preserve"> been received </w:t>
      </w:r>
      <w:r w:rsidR="00FF0EB0">
        <w:rPr>
          <w:rFonts w:ascii="Arial" w:hAnsi="Arial" w:cs="Arial"/>
          <w:sz w:val="24"/>
          <w:szCs w:val="24"/>
        </w:rPr>
        <w:t>are</w:t>
      </w:r>
      <w:r>
        <w:rPr>
          <w:rFonts w:ascii="Arial" w:hAnsi="Arial" w:cs="Arial"/>
          <w:sz w:val="24"/>
          <w:szCs w:val="24"/>
        </w:rPr>
        <w:t xml:space="preserve"> either supportive of the propos</w:t>
      </w:r>
      <w:r w:rsidR="00354FCF">
        <w:rPr>
          <w:rFonts w:ascii="Arial" w:hAnsi="Arial" w:cs="Arial"/>
          <w:sz w:val="24"/>
          <w:szCs w:val="24"/>
        </w:rPr>
        <w:t>a</w:t>
      </w:r>
      <w:r>
        <w:rPr>
          <w:rFonts w:ascii="Arial" w:hAnsi="Arial" w:cs="Arial"/>
          <w:sz w:val="24"/>
          <w:szCs w:val="24"/>
        </w:rPr>
        <w:t xml:space="preserve">l or </w:t>
      </w:r>
      <w:r w:rsidR="001C20F3">
        <w:rPr>
          <w:rFonts w:ascii="Arial" w:hAnsi="Arial" w:cs="Arial"/>
          <w:sz w:val="24"/>
          <w:szCs w:val="24"/>
        </w:rPr>
        <w:t>do</w:t>
      </w:r>
      <w:r w:rsidR="00757AF1">
        <w:rPr>
          <w:rFonts w:ascii="Arial" w:hAnsi="Arial" w:cs="Arial"/>
          <w:sz w:val="24"/>
          <w:szCs w:val="24"/>
        </w:rPr>
        <w:t xml:space="preserve"> not</w:t>
      </w:r>
      <w:r w:rsidR="001C20F3">
        <w:rPr>
          <w:rFonts w:ascii="Arial" w:hAnsi="Arial" w:cs="Arial"/>
          <w:sz w:val="24"/>
          <w:szCs w:val="24"/>
        </w:rPr>
        <w:t xml:space="preserve"> wish to make representation</w:t>
      </w:r>
      <w:r>
        <w:rPr>
          <w:rFonts w:ascii="Arial" w:hAnsi="Arial" w:cs="Arial"/>
          <w:sz w:val="24"/>
          <w:szCs w:val="24"/>
        </w:rPr>
        <w:t xml:space="preserve">, </w:t>
      </w:r>
      <w:r w:rsidRPr="37DBAC74">
        <w:rPr>
          <w:rFonts w:ascii="Arial" w:hAnsi="Arial" w:cs="Arial"/>
          <w:sz w:val="24"/>
          <w:szCs w:val="24"/>
        </w:rPr>
        <w:t xml:space="preserve">the Council will proceed with the lease and change of use. </w:t>
      </w:r>
    </w:p>
    <w:p w14:paraId="49A00742" w14:textId="77777777" w:rsidR="00FF0EB0" w:rsidRDefault="00FF0EB0" w:rsidP="00927F32">
      <w:pPr>
        <w:spacing w:after="0" w:line="240" w:lineRule="auto"/>
        <w:rPr>
          <w:rFonts w:ascii="Arial" w:hAnsi="Arial" w:cs="Arial"/>
          <w:sz w:val="24"/>
          <w:szCs w:val="24"/>
        </w:rPr>
      </w:pPr>
    </w:p>
    <w:p w14:paraId="78E8356F" w14:textId="6740D668" w:rsidR="00927F32" w:rsidRDefault="00927F32" w:rsidP="00927F32">
      <w:pPr>
        <w:spacing w:after="0" w:line="240" w:lineRule="auto"/>
        <w:rPr>
          <w:rFonts w:ascii="Arial" w:hAnsi="Arial" w:cs="Arial"/>
          <w:sz w:val="24"/>
          <w:szCs w:val="24"/>
        </w:rPr>
      </w:pPr>
      <w:r w:rsidRPr="37DBAC74">
        <w:rPr>
          <w:rFonts w:ascii="Arial" w:hAnsi="Arial" w:cs="Arial"/>
          <w:sz w:val="24"/>
          <w:szCs w:val="24"/>
        </w:rPr>
        <w:t xml:space="preserve">Dated </w:t>
      </w:r>
      <w:r w:rsidR="00C543F8">
        <w:rPr>
          <w:rFonts w:ascii="Arial" w:hAnsi="Arial" w:cs="Arial"/>
          <w:sz w:val="24"/>
          <w:szCs w:val="24"/>
        </w:rPr>
        <w:t>5</w:t>
      </w:r>
      <w:r>
        <w:rPr>
          <w:rFonts w:ascii="Arial" w:hAnsi="Arial" w:cs="Arial"/>
          <w:sz w:val="24"/>
          <w:szCs w:val="24"/>
        </w:rPr>
        <w:t>/11/2024</w:t>
      </w:r>
    </w:p>
    <w:p w14:paraId="64CDA309" w14:textId="77777777" w:rsidR="008E0368" w:rsidRDefault="008E0368"/>
    <w:sectPr w:rsidR="008E0368" w:rsidSect="005350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32"/>
    <w:rsid w:val="001C20F3"/>
    <w:rsid w:val="001F0513"/>
    <w:rsid w:val="002940CB"/>
    <w:rsid w:val="003143DC"/>
    <w:rsid w:val="00354FCF"/>
    <w:rsid w:val="00476230"/>
    <w:rsid w:val="00515A0A"/>
    <w:rsid w:val="00535079"/>
    <w:rsid w:val="00595BF4"/>
    <w:rsid w:val="005D13F2"/>
    <w:rsid w:val="0073169B"/>
    <w:rsid w:val="00757AF1"/>
    <w:rsid w:val="00871F50"/>
    <w:rsid w:val="008E0368"/>
    <w:rsid w:val="00927F32"/>
    <w:rsid w:val="009575DC"/>
    <w:rsid w:val="009B1C19"/>
    <w:rsid w:val="00B21849"/>
    <w:rsid w:val="00BC1A54"/>
    <w:rsid w:val="00BD0D16"/>
    <w:rsid w:val="00C543F8"/>
    <w:rsid w:val="00CE01B3"/>
    <w:rsid w:val="00D366B0"/>
    <w:rsid w:val="00D52BC5"/>
    <w:rsid w:val="00DA4D33"/>
    <w:rsid w:val="00DA7183"/>
    <w:rsid w:val="00FF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63A6"/>
  <w15:chartTrackingRefBased/>
  <w15:docId w15:val="{51A536E4-4413-B94C-BE59-99304AE3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32"/>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dc:creator>
  <cp:keywords/>
  <dc:description/>
  <cp:lastModifiedBy>Yvonne Gray</cp:lastModifiedBy>
  <cp:revision>2</cp:revision>
  <dcterms:created xsi:type="dcterms:W3CDTF">2024-11-05T08:09:00Z</dcterms:created>
  <dcterms:modified xsi:type="dcterms:W3CDTF">2024-11-05T08:09:00Z</dcterms:modified>
</cp:coreProperties>
</file>